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3FE10" w14:textId="77777777" w:rsidR="0009283B" w:rsidRDefault="00F4338D" w:rsidP="00BA3851">
      <w:pPr>
        <w:jc w:val="center"/>
        <w:rPr>
          <w:rFonts w:ascii="Calibri Light" w:hAnsi="Calibri Light"/>
          <w:b/>
          <w:sz w:val="28"/>
          <w:szCs w:val="28"/>
        </w:rPr>
      </w:pPr>
      <w:r>
        <w:rPr>
          <w:rFonts w:ascii="Calibri Light" w:hAnsi="Calibri Light"/>
          <w:b/>
          <w:sz w:val="28"/>
          <w:szCs w:val="28"/>
        </w:rPr>
        <w:t xml:space="preserve">JOP </w:t>
      </w:r>
      <w:r w:rsidR="00BE1AB1">
        <w:rPr>
          <w:rFonts w:ascii="Calibri Light" w:hAnsi="Calibri Light"/>
          <w:b/>
          <w:sz w:val="28"/>
          <w:szCs w:val="28"/>
        </w:rPr>
        <w:t>ROMANIA -</w:t>
      </w:r>
      <w:r>
        <w:rPr>
          <w:rFonts w:ascii="Calibri Light" w:hAnsi="Calibri Light"/>
          <w:b/>
          <w:sz w:val="28"/>
          <w:szCs w:val="28"/>
        </w:rPr>
        <w:t xml:space="preserve"> UKRAINE 2014 – 2020 </w:t>
      </w:r>
    </w:p>
    <w:p w14:paraId="7F866D85" w14:textId="77777777" w:rsidR="00BE1AB1" w:rsidRPr="003214D4" w:rsidRDefault="00BE1AB1">
      <w:pPr>
        <w:rPr>
          <w:rFonts w:ascii="Calibri Light" w:hAnsi="Calibri Light"/>
        </w:rPr>
      </w:pPr>
    </w:p>
    <w:p w14:paraId="632492FB" w14:textId="77777777" w:rsidR="003722A5" w:rsidRPr="003214D4" w:rsidRDefault="003722A5" w:rsidP="003722A5">
      <w:pPr>
        <w:jc w:val="center"/>
        <w:rPr>
          <w:rFonts w:ascii="Calibri Light" w:hAnsi="Calibri Light"/>
          <w:b/>
          <w:sz w:val="28"/>
          <w:szCs w:val="28"/>
        </w:rPr>
      </w:pPr>
      <w:r w:rsidRPr="003214D4">
        <w:rPr>
          <w:rFonts w:ascii="Calibri Light" w:hAnsi="Calibri Light"/>
          <w:b/>
          <w:sz w:val="28"/>
          <w:szCs w:val="28"/>
        </w:rPr>
        <w:t>CORRIGENDUM TO GUIDELINES FOR SOFT PROJECTS</w:t>
      </w:r>
    </w:p>
    <w:tbl>
      <w:tblPr>
        <w:tblStyle w:val="ListTable1Light-Accent51"/>
        <w:tblW w:w="13770" w:type="dxa"/>
        <w:tblLook w:val="04A0" w:firstRow="1" w:lastRow="0" w:firstColumn="1" w:lastColumn="0" w:noHBand="0" w:noVBand="1"/>
      </w:tblPr>
      <w:tblGrid>
        <w:gridCol w:w="3116"/>
        <w:gridCol w:w="5704"/>
        <w:gridCol w:w="4950"/>
      </w:tblGrid>
      <w:tr w:rsidR="003722A5" w:rsidRPr="003214D4" w14:paraId="64EE2CBC" w14:textId="77777777" w:rsidTr="004816C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6" w:type="dxa"/>
          </w:tcPr>
          <w:p w14:paraId="0D279734" w14:textId="77777777" w:rsidR="003722A5" w:rsidRPr="003214D4" w:rsidRDefault="003722A5" w:rsidP="004816CB">
            <w:pPr>
              <w:spacing w:before="60" w:after="60"/>
              <w:jc w:val="center"/>
              <w:rPr>
                <w:rFonts w:ascii="Calibri Light" w:hAnsi="Calibri Light"/>
              </w:rPr>
            </w:pPr>
            <w:r w:rsidRPr="003214D4">
              <w:rPr>
                <w:rFonts w:ascii="Calibri Light" w:hAnsi="Calibri Light"/>
              </w:rPr>
              <w:t>Reference</w:t>
            </w:r>
          </w:p>
        </w:tc>
        <w:tc>
          <w:tcPr>
            <w:tcW w:w="5704" w:type="dxa"/>
          </w:tcPr>
          <w:p w14:paraId="42E06E92" w14:textId="77777777" w:rsidR="003722A5" w:rsidRPr="003214D4" w:rsidRDefault="003722A5" w:rsidP="004816C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Proposed modification</w:t>
            </w:r>
          </w:p>
        </w:tc>
        <w:tc>
          <w:tcPr>
            <w:tcW w:w="4950" w:type="dxa"/>
          </w:tcPr>
          <w:p w14:paraId="36FEB839" w14:textId="77777777" w:rsidR="003722A5" w:rsidRPr="003214D4" w:rsidRDefault="003722A5" w:rsidP="004816CB">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Light" w:hAnsi="Calibri Light"/>
              </w:rPr>
            </w:pPr>
            <w:r w:rsidRPr="003214D4">
              <w:rPr>
                <w:rFonts w:ascii="Calibri Light" w:hAnsi="Calibri Light"/>
              </w:rPr>
              <w:t>Justification</w:t>
            </w:r>
          </w:p>
        </w:tc>
      </w:tr>
      <w:tr w:rsidR="003722A5" w:rsidRPr="003214D4" w14:paraId="2D9FAF8D" w14:textId="77777777" w:rsidTr="004816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0" w:type="dxa"/>
            <w:gridSpan w:val="2"/>
          </w:tcPr>
          <w:p w14:paraId="203713D2" w14:textId="77777777" w:rsidR="003722A5" w:rsidRPr="00BE1AB1" w:rsidRDefault="003722A5" w:rsidP="004816CB">
            <w:pPr>
              <w:spacing w:before="60" w:after="60"/>
              <w:rPr>
                <w:rFonts w:ascii="Calibri Light" w:hAnsi="Calibri Light"/>
                <w:caps/>
              </w:rPr>
            </w:pPr>
            <w:r w:rsidRPr="00BE1AB1">
              <w:rPr>
                <w:rFonts w:ascii="Calibri Light" w:hAnsi="Calibri Light"/>
                <w:caps/>
              </w:rPr>
              <w:t>Guidelines for grant applicants</w:t>
            </w:r>
          </w:p>
        </w:tc>
        <w:tc>
          <w:tcPr>
            <w:tcW w:w="4950" w:type="dxa"/>
          </w:tcPr>
          <w:p w14:paraId="7C002BDD" w14:textId="77777777" w:rsidR="003722A5" w:rsidRPr="003214D4" w:rsidRDefault="003722A5" w:rsidP="004816CB">
            <w:pPr>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caps/>
              </w:rPr>
            </w:pPr>
          </w:p>
        </w:tc>
      </w:tr>
      <w:tr w:rsidR="003722A5" w:rsidRPr="003214D4" w14:paraId="72B5B848" w14:textId="77777777" w:rsidTr="008B12FF">
        <w:trPr>
          <w:trHeight w:val="66"/>
        </w:trPr>
        <w:tc>
          <w:tcPr>
            <w:cnfStyle w:val="001000000000" w:firstRow="0" w:lastRow="0" w:firstColumn="1" w:lastColumn="0" w:oddVBand="0" w:evenVBand="0" w:oddHBand="0" w:evenHBand="0" w:firstRowFirstColumn="0" w:firstRowLastColumn="0" w:lastRowFirstColumn="0" w:lastRowLastColumn="0"/>
            <w:tcW w:w="3116" w:type="dxa"/>
          </w:tcPr>
          <w:p w14:paraId="621E8E36" w14:textId="77777777" w:rsidR="00B10661" w:rsidRDefault="00B10661" w:rsidP="00B10661">
            <w:pPr>
              <w:spacing w:before="60" w:after="60"/>
              <w:rPr>
                <w:rFonts w:ascii="Calibri Light" w:hAnsi="Calibri Light"/>
              </w:rPr>
            </w:pPr>
            <w:r>
              <w:rPr>
                <w:rFonts w:ascii="Calibri Light" w:hAnsi="Calibri Light"/>
              </w:rPr>
              <w:t xml:space="preserve">Section 2.6.3 </w:t>
            </w:r>
            <w:r w:rsidRPr="001232F3">
              <w:rPr>
                <w:rFonts w:ascii="Calibri Light" w:hAnsi="Calibri Light"/>
              </w:rPr>
              <w:t>Deadlines for submission of proposals</w:t>
            </w:r>
          </w:p>
          <w:p w14:paraId="49428D3A" w14:textId="77777777" w:rsidR="003722A5" w:rsidRPr="003214D4" w:rsidRDefault="00B10661" w:rsidP="00B10661">
            <w:pPr>
              <w:spacing w:before="60" w:after="60"/>
              <w:rPr>
                <w:rFonts w:ascii="Calibri Light" w:hAnsi="Calibri Light"/>
              </w:rPr>
            </w:pPr>
            <w:r>
              <w:rPr>
                <w:rFonts w:ascii="Calibri Light" w:hAnsi="Calibri Light"/>
              </w:rPr>
              <w:t>Section 3.3 Indicative Time-table</w:t>
            </w:r>
          </w:p>
        </w:tc>
        <w:tc>
          <w:tcPr>
            <w:tcW w:w="5704" w:type="dxa"/>
          </w:tcPr>
          <w:p w14:paraId="1930BB38" w14:textId="77777777" w:rsidR="00B10661" w:rsidRPr="004B5402" w:rsidRDefault="00B10661" w:rsidP="00B10661">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rPr>
            </w:pPr>
            <w:r w:rsidRPr="004B5402">
              <w:rPr>
                <w:rFonts w:ascii="Calibri Light" w:eastAsia="Times New Roman" w:hAnsi="Calibri Light" w:cs="Arial"/>
                <w:snapToGrid w:val="0"/>
                <w:lang w:val="en-GB"/>
              </w:rPr>
              <w:t xml:space="preserve">The deadline for the submission of the </w:t>
            </w:r>
            <w:r w:rsidRPr="004B5402">
              <w:rPr>
                <w:rFonts w:ascii="Calibri Light" w:hAnsi="Calibri Light" w:cs="Arial"/>
              </w:rPr>
              <w:t xml:space="preserve">electronic version of the application package in EMS-ENI system is </w:t>
            </w:r>
            <w:r w:rsidR="00EE2519">
              <w:rPr>
                <w:rFonts w:ascii="Calibri Light" w:hAnsi="Calibri Light" w:cs="Arial"/>
              </w:rPr>
              <w:t>extended</w:t>
            </w:r>
            <w:r w:rsidRPr="004B5402">
              <w:rPr>
                <w:rFonts w:ascii="Calibri Light" w:hAnsi="Calibri Light" w:cs="Arial"/>
              </w:rPr>
              <w:t xml:space="preserve"> from </w:t>
            </w:r>
            <w:r w:rsidR="00503C0F" w:rsidRPr="004B5402">
              <w:rPr>
                <w:rFonts w:ascii="Calibri Light" w:hAnsi="Calibri Light" w:cs="Arial"/>
                <w:b/>
              </w:rPr>
              <w:t>3</w:t>
            </w:r>
            <w:r w:rsidR="00503C0F" w:rsidRPr="004B5402">
              <w:rPr>
                <w:rFonts w:ascii="Calibri Light" w:hAnsi="Calibri Light" w:cs="Arial"/>
                <w:b/>
                <w:vertAlign w:val="superscript"/>
              </w:rPr>
              <w:t>rd</w:t>
            </w:r>
            <w:r w:rsidR="00503C0F">
              <w:rPr>
                <w:rFonts w:ascii="Calibri Light" w:hAnsi="Calibri Light" w:cs="Arial"/>
                <w:b/>
              </w:rPr>
              <w:t xml:space="preserve"> of May to 17</w:t>
            </w:r>
            <w:r w:rsidR="00503C0F" w:rsidRPr="00503C0F">
              <w:rPr>
                <w:rFonts w:ascii="Calibri Light" w:hAnsi="Calibri Light" w:cs="Arial"/>
                <w:b/>
                <w:vertAlign w:val="superscript"/>
              </w:rPr>
              <w:t>th</w:t>
            </w:r>
            <w:r w:rsidR="00503C0F" w:rsidRPr="004B5402">
              <w:rPr>
                <w:rFonts w:ascii="Calibri Light" w:hAnsi="Calibri Light" w:cs="Arial"/>
                <w:b/>
              </w:rPr>
              <w:t xml:space="preserve"> of May</w:t>
            </w:r>
            <w:r w:rsidR="00503C0F">
              <w:rPr>
                <w:rFonts w:ascii="Calibri Light" w:hAnsi="Calibri Light" w:cs="Arial"/>
                <w:b/>
              </w:rPr>
              <w:t xml:space="preserve"> 2018</w:t>
            </w:r>
            <w:r w:rsidR="00503C0F" w:rsidRPr="004B5402">
              <w:rPr>
                <w:rFonts w:ascii="Calibri Light" w:hAnsi="Calibri Light" w:cs="Arial"/>
              </w:rPr>
              <w:t>.</w:t>
            </w:r>
          </w:p>
          <w:p w14:paraId="7D8B2251" w14:textId="77777777" w:rsidR="00B10661" w:rsidRDefault="00B10661" w:rsidP="00B10661">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cs="Arial"/>
                <w:szCs w:val="24"/>
              </w:rPr>
            </w:pPr>
            <w:r>
              <w:rPr>
                <w:rFonts w:ascii="Calibri Light" w:hAnsi="Calibri Light" w:cs="Arial"/>
                <w:szCs w:val="24"/>
              </w:rPr>
              <w:t xml:space="preserve">The deadline for the </w:t>
            </w:r>
            <w:r w:rsidRPr="004B5402">
              <w:rPr>
                <w:rFonts w:ascii="Calibri Light" w:hAnsi="Calibri Light" w:cs="Arial"/>
                <w:szCs w:val="24"/>
              </w:rPr>
              <w:t>submission of the hard-copy</w:t>
            </w:r>
            <w:r w:rsidRPr="008C526C">
              <w:rPr>
                <w:rFonts w:ascii="Calibri Light" w:hAnsi="Calibri Light" w:cs="Arial"/>
                <w:szCs w:val="24"/>
              </w:rPr>
              <w:t xml:space="preserve"> </w:t>
            </w:r>
            <w:r>
              <w:rPr>
                <w:rFonts w:ascii="Calibri Light" w:hAnsi="Calibri Light" w:cs="Arial"/>
                <w:szCs w:val="24"/>
              </w:rPr>
              <w:t xml:space="preserve">package is </w:t>
            </w:r>
            <w:r w:rsidR="00EE2519">
              <w:rPr>
                <w:rFonts w:ascii="Calibri Light" w:hAnsi="Calibri Light" w:cs="Arial"/>
                <w:szCs w:val="24"/>
              </w:rPr>
              <w:t>extended</w:t>
            </w:r>
            <w:r>
              <w:rPr>
                <w:rFonts w:ascii="Calibri Light" w:hAnsi="Calibri Light" w:cs="Arial"/>
                <w:szCs w:val="24"/>
              </w:rPr>
              <w:t xml:space="preserve"> from </w:t>
            </w:r>
            <w:r w:rsidR="00503C0F" w:rsidRPr="004B5402">
              <w:rPr>
                <w:rFonts w:ascii="Calibri Light" w:hAnsi="Calibri Light" w:cs="Arial"/>
                <w:b/>
                <w:szCs w:val="24"/>
              </w:rPr>
              <w:t>7</w:t>
            </w:r>
            <w:r w:rsidR="00503C0F" w:rsidRPr="004B5402">
              <w:rPr>
                <w:rFonts w:ascii="Calibri Light" w:hAnsi="Calibri Light" w:cs="Arial"/>
                <w:b/>
                <w:szCs w:val="24"/>
                <w:vertAlign w:val="superscript"/>
              </w:rPr>
              <w:t>th</w:t>
            </w:r>
            <w:r w:rsidR="00503C0F">
              <w:rPr>
                <w:rFonts w:ascii="Calibri Light" w:hAnsi="Calibri Light" w:cs="Arial"/>
                <w:b/>
                <w:szCs w:val="24"/>
              </w:rPr>
              <w:t xml:space="preserve"> of May to 24</w:t>
            </w:r>
            <w:r w:rsidR="00503C0F" w:rsidRPr="004B5402">
              <w:rPr>
                <w:rFonts w:ascii="Calibri Light" w:hAnsi="Calibri Light" w:cs="Arial"/>
                <w:b/>
                <w:szCs w:val="24"/>
                <w:vertAlign w:val="superscript"/>
              </w:rPr>
              <w:t>th</w:t>
            </w:r>
            <w:r w:rsidR="00503C0F" w:rsidRPr="004B5402">
              <w:rPr>
                <w:rFonts w:ascii="Calibri Light" w:hAnsi="Calibri Light" w:cs="Arial"/>
                <w:b/>
                <w:szCs w:val="24"/>
              </w:rPr>
              <w:t xml:space="preserve"> of May 2018</w:t>
            </w:r>
            <w:r w:rsidRPr="004B5402">
              <w:rPr>
                <w:rFonts w:ascii="Calibri Light" w:hAnsi="Calibri Light" w:cs="Arial"/>
                <w:b/>
                <w:szCs w:val="24"/>
              </w:rPr>
              <w:t>.</w:t>
            </w:r>
          </w:p>
          <w:p w14:paraId="5DB0687F" w14:textId="77777777" w:rsidR="003722A5" w:rsidRPr="003214D4" w:rsidRDefault="003722A5" w:rsidP="007C7885">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i/>
              </w:rPr>
            </w:pPr>
          </w:p>
        </w:tc>
        <w:tc>
          <w:tcPr>
            <w:tcW w:w="4950" w:type="dxa"/>
          </w:tcPr>
          <w:p w14:paraId="53A5BFB4" w14:textId="77777777" w:rsidR="008B12FF"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The Romanian Government has issued a Decision according to which 30</w:t>
            </w:r>
            <w:r w:rsidRPr="004B5402">
              <w:rPr>
                <w:rFonts w:ascii="Calibri Light" w:hAnsi="Calibri Light"/>
                <w:vertAlign w:val="superscript"/>
              </w:rPr>
              <w:t>th</w:t>
            </w:r>
            <w:r>
              <w:rPr>
                <w:rFonts w:ascii="Calibri Light" w:hAnsi="Calibri Light"/>
              </w:rPr>
              <w:t xml:space="preserve"> of April (Monday) will not be a working day and further, the 1</w:t>
            </w:r>
            <w:r w:rsidRPr="004B5402">
              <w:rPr>
                <w:rFonts w:ascii="Calibri Light" w:hAnsi="Calibri Light"/>
                <w:vertAlign w:val="superscript"/>
              </w:rPr>
              <w:t>st</w:t>
            </w:r>
            <w:r>
              <w:rPr>
                <w:rFonts w:ascii="Calibri Light" w:hAnsi="Calibri Light"/>
              </w:rPr>
              <w:t xml:space="preserve"> of May is a national holiday. </w:t>
            </w:r>
          </w:p>
          <w:p w14:paraId="18B847FE" w14:textId="77777777" w:rsidR="008B12FF"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 Ukraine, there are national holidays on 30</w:t>
            </w:r>
            <w:r w:rsidRPr="00503C0F">
              <w:rPr>
                <w:rFonts w:ascii="Calibri Light" w:hAnsi="Calibri Light"/>
                <w:vertAlign w:val="superscript"/>
              </w:rPr>
              <w:t>th</w:t>
            </w:r>
            <w:r>
              <w:rPr>
                <w:rFonts w:ascii="Calibri Light" w:hAnsi="Calibri Light"/>
              </w:rPr>
              <w:t xml:space="preserve"> of April, 1</w:t>
            </w:r>
            <w:r w:rsidRPr="008B12FF">
              <w:rPr>
                <w:rFonts w:ascii="Calibri Light" w:hAnsi="Calibri Light"/>
                <w:vertAlign w:val="superscript"/>
              </w:rPr>
              <w:t>st</w:t>
            </w:r>
            <w:r>
              <w:rPr>
                <w:rFonts w:ascii="Calibri Light" w:hAnsi="Calibri Light"/>
              </w:rPr>
              <w:t xml:space="preserve"> and 9</w:t>
            </w:r>
            <w:r w:rsidRPr="008B12FF">
              <w:rPr>
                <w:rFonts w:ascii="Calibri Light" w:hAnsi="Calibri Light"/>
                <w:vertAlign w:val="superscript"/>
              </w:rPr>
              <w:t>th</w:t>
            </w:r>
            <w:r>
              <w:rPr>
                <w:rFonts w:ascii="Calibri Light" w:hAnsi="Calibri Light"/>
              </w:rPr>
              <w:t xml:space="preserve"> of May 2018, whereas the days of 5</w:t>
            </w:r>
            <w:r w:rsidRPr="00503C0F">
              <w:rPr>
                <w:rFonts w:ascii="Calibri Light" w:hAnsi="Calibri Light"/>
                <w:vertAlign w:val="superscript"/>
              </w:rPr>
              <w:t>th</w:t>
            </w:r>
            <w:r>
              <w:rPr>
                <w:rFonts w:ascii="Calibri Light" w:hAnsi="Calibri Light"/>
              </w:rPr>
              <w:t xml:space="preserve"> and 8</w:t>
            </w:r>
            <w:r w:rsidRPr="00503C0F">
              <w:rPr>
                <w:rFonts w:ascii="Calibri Light" w:hAnsi="Calibri Light"/>
                <w:vertAlign w:val="superscript"/>
              </w:rPr>
              <w:t>th</w:t>
            </w:r>
            <w:r>
              <w:rPr>
                <w:rFonts w:ascii="Calibri Light" w:hAnsi="Calibri Light"/>
              </w:rPr>
              <w:t xml:space="preserve"> of May are shortened working days.  Further, the national holidays (from Ukraine) and as well, the shortened working days might negatively impact the issue and validity of the certificates concerning the payments of debts to the consolidated budget. </w:t>
            </w:r>
          </w:p>
          <w:p w14:paraId="70AE8874" w14:textId="77777777" w:rsidR="003722A5" w:rsidRPr="00B10661" w:rsidRDefault="008B12FF" w:rsidP="008B12FF">
            <w:pPr>
              <w:spacing w:before="60" w:after="60"/>
              <w:cnfStyle w:val="000000000000" w:firstRow="0" w:lastRow="0" w:firstColumn="0" w:lastColumn="0" w:oddVBand="0" w:evenVBand="0" w:oddHBand="0" w:evenHBand="0" w:firstRowFirstColumn="0" w:firstRowLastColumn="0" w:lastRowFirstColumn="0" w:lastRowLastColumn="0"/>
              <w:rPr>
                <w:rFonts w:ascii="Calibri Light" w:hAnsi="Calibri Light"/>
                <w:b/>
              </w:rPr>
            </w:pPr>
            <w:r>
              <w:rPr>
                <w:rFonts w:ascii="Calibri Light" w:hAnsi="Calibri Light"/>
              </w:rPr>
              <w:t>In this context, in order to prevent any difficulty that would impede the potential applicants to submit the application package in due time, the specific deadlines are extended with several days.</w:t>
            </w:r>
          </w:p>
        </w:tc>
      </w:tr>
      <w:tr w:rsidR="008B12FF" w:rsidRPr="003214D4" w14:paraId="599C330F" w14:textId="77777777" w:rsidTr="008B12FF">
        <w:trPr>
          <w:cnfStyle w:val="000000100000" w:firstRow="0" w:lastRow="0" w:firstColumn="0" w:lastColumn="0" w:oddVBand="0" w:evenVBand="0" w:oddHBand="1"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3116" w:type="dxa"/>
          </w:tcPr>
          <w:p w14:paraId="406BA2F5" w14:textId="77777777" w:rsidR="008B12FF" w:rsidRDefault="008B12FF" w:rsidP="00B10661">
            <w:pPr>
              <w:spacing w:before="60" w:after="60"/>
              <w:rPr>
                <w:rFonts w:ascii="Calibri Light" w:hAnsi="Calibri Light"/>
              </w:rPr>
            </w:pPr>
            <w:r>
              <w:rPr>
                <w:rFonts w:ascii="Calibri Light" w:hAnsi="Calibri Light"/>
              </w:rPr>
              <w:t xml:space="preserve">Annex A1 – Justification of costs  </w:t>
            </w:r>
          </w:p>
        </w:tc>
        <w:tc>
          <w:tcPr>
            <w:tcW w:w="5704" w:type="dxa"/>
          </w:tcPr>
          <w:p w14:paraId="7C577421" w14:textId="77777777" w:rsidR="008B12FF" w:rsidRPr="004B5402" w:rsidRDefault="00956964" w:rsidP="00956964">
            <w:pPr>
              <w:spacing w:before="60" w:after="60"/>
              <w:cnfStyle w:val="000000100000" w:firstRow="0" w:lastRow="0" w:firstColumn="0" w:lastColumn="0" w:oddVBand="0" w:evenVBand="0" w:oddHBand="1" w:evenHBand="0" w:firstRowFirstColumn="0" w:firstRowLastColumn="0" w:lastRowFirstColumn="0" w:lastRowLastColumn="0"/>
              <w:rPr>
                <w:rFonts w:ascii="Calibri Light" w:eastAsia="Times New Roman" w:hAnsi="Calibri Light" w:cs="Arial"/>
                <w:snapToGrid w:val="0"/>
                <w:lang w:val="en-GB"/>
              </w:rPr>
            </w:pPr>
            <w:r>
              <w:rPr>
                <w:rFonts w:ascii="Calibri Light" w:eastAsia="Times New Roman" w:hAnsi="Calibri Light" w:cs="Arial"/>
                <w:snapToGrid w:val="0"/>
                <w:lang w:val="en-GB"/>
              </w:rPr>
              <w:t xml:space="preserve"> The indications </w:t>
            </w:r>
            <w:r w:rsidR="007A6653">
              <w:rPr>
                <w:rFonts w:ascii="Calibri Light" w:eastAsia="Times New Roman" w:hAnsi="Calibri Light" w:cs="Arial"/>
                <w:snapToGrid w:val="0"/>
                <w:lang w:val="en-GB"/>
              </w:rPr>
              <w:t xml:space="preserve">listed </w:t>
            </w:r>
            <w:r>
              <w:rPr>
                <w:rFonts w:ascii="Calibri Light" w:eastAsia="Times New Roman" w:hAnsi="Calibri Light" w:cs="Arial"/>
                <w:snapToGrid w:val="0"/>
                <w:lang w:val="en-GB"/>
              </w:rPr>
              <w:t xml:space="preserve">at line 3. Infrastructure have been removed. </w:t>
            </w:r>
          </w:p>
        </w:tc>
        <w:tc>
          <w:tcPr>
            <w:tcW w:w="4950" w:type="dxa"/>
          </w:tcPr>
          <w:p w14:paraId="420F221B" w14:textId="77777777" w:rsidR="008B12FF" w:rsidRDefault="00956964" w:rsidP="008B12FF">
            <w:pPr>
              <w:spacing w:before="60" w:after="60"/>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 xml:space="preserve">Correction of material error. </w:t>
            </w:r>
          </w:p>
        </w:tc>
      </w:tr>
    </w:tbl>
    <w:p w14:paraId="585FAAB4" w14:textId="77777777" w:rsidR="003722A5" w:rsidRPr="00BA3851" w:rsidRDefault="003722A5" w:rsidP="00A205F4">
      <w:pPr>
        <w:rPr>
          <w:rFonts w:ascii="Calibri Light" w:hAnsi="Calibri Light"/>
        </w:rPr>
      </w:pPr>
    </w:p>
    <w:sectPr w:rsidR="003722A5" w:rsidRPr="00BA3851" w:rsidSect="00A205F4">
      <w:pgSz w:w="15840" w:h="12240" w:orient="landscape"/>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62C"/>
    <w:multiLevelType w:val="hybridMultilevel"/>
    <w:tmpl w:val="62D637F8"/>
    <w:lvl w:ilvl="0" w:tplc="D96EF5FC">
      <w:start w:val="1"/>
      <w:numFmt w:val="bullet"/>
      <w:lvlText w:val=""/>
      <w:lvlJc w:val="left"/>
      <w:pPr>
        <w:ind w:left="360" w:hanging="360"/>
      </w:pPr>
      <w:rPr>
        <w:rFonts w:ascii="Symbol" w:hAnsi="Symbol" w:hint="default"/>
      </w:rPr>
    </w:lvl>
    <w:lvl w:ilvl="1" w:tplc="D96EF5F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C30DBF"/>
    <w:multiLevelType w:val="hybridMultilevel"/>
    <w:tmpl w:val="D4E855AC"/>
    <w:lvl w:ilvl="0" w:tplc="1CD443D6">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22E07C4"/>
    <w:multiLevelType w:val="hybridMultilevel"/>
    <w:tmpl w:val="22849930"/>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E02E99"/>
    <w:multiLevelType w:val="hybridMultilevel"/>
    <w:tmpl w:val="6EDC57A4"/>
    <w:lvl w:ilvl="0" w:tplc="B700F58A">
      <w:start w:val="1"/>
      <w:numFmt w:val="bullet"/>
      <w:lvlText w:val="-"/>
      <w:lvlJc w:val="left"/>
      <w:pPr>
        <w:ind w:left="720" w:hanging="360"/>
      </w:pPr>
      <w:rPr>
        <w:rFonts w:ascii="Calibri Light" w:eastAsiaTheme="minorHAnsi" w:hAnsi="Calibri Light"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554297">
    <w:abstractNumId w:val="3"/>
  </w:num>
  <w:num w:numId="2" w16cid:durableId="651325685">
    <w:abstractNumId w:val="2"/>
  </w:num>
  <w:num w:numId="3" w16cid:durableId="2075857395">
    <w:abstractNumId w:val="0"/>
  </w:num>
  <w:num w:numId="4" w16cid:durableId="186713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51"/>
    <w:rsid w:val="000733F0"/>
    <w:rsid w:val="0009283B"/>
    <w:rsid w:val="000C2831"/>
    <w:rsid w:val="00111A0A"/>
    <w:rsid w:val="001718DC"/>
    <w:rsid w:val="001C036A"/>
    <w:rsid w:val="001F3091"/>
    <w:rsid w:val="00205F8F"/>
    <w:rsid w:val="00235FC2"/>
    <w:rsid w:val="002A5BB8"/>
    <w:rsid w:val="002E4024"/>
    <w:rsid w:val="003214D4"/>
    <w:rsid w:val="00351557"/>
    <w:rsid w:val="003722A5"/>
    <w:rsid w:val="003D3658"/>
    <w:rsid w:val="004022DC"/>
    <w:rsid w:val="00431672"/>
    <w:rsid w:val="004662B1"/>
    <w:rsid w:val="00482601"/>
    <w:rsid w:val="004A69F7"/>
    <w:rsid w:val="004B5402"/>
    <w:rsid w:val="00503C0F"/>
    <w:rsid w:val="005268CC"/>
    <w:rsid w:val="005D4E06"/>
    <w:rsid w:val="005D74B8"/>
    <w:rsid w:val="00626982"/>
    <w:rsid w:val="00675FED"/>
    <w:rsid w:val="00691F56"/>
    <w:rsid w:val="00692CDC"/>
    <w:rsid w:val="007010D8"/>
    <w:rsid w:val="00702789"/>
    <w:rsid w:val="007A6653"/>
    <w:rsid w:val="007C7885"/>
    <w:rsid w:val="007F6FA1"/>
    <w:rsid w:val="008B12FF"/>
    <w:rsid w:val="008C44A8"/>
    <w:rsid w:val="008C7F42"/>
    <w:rsid w:val="008F0295"/>
    <w:rsid w:val="00956964"/>
    <w:rsid w:val="00974A70"/>
    <w:rsid w:val="00A17D95"/>
    <w:rsid w:val="00A205F4"/>
    <w:rsid w:val="00A27BB6"/>
    <w:rsid w:val="00A4080D"/>
    <w:rsid w:val="00A52177"/>
    <w:rsid w:val="00A93A1B"/>
    <w:rsid w:val="00A94787"/>
    <w:rsid w:val="00AC354B"/>
    <w:rsid w:val="00AD4826"/>
    <w:rsid w:val="00AE3080"/>
    <w:rsid w:val="00B00754"/>
    <w:rsid w:val="00B10661"/>
    <w:rsid w:val="00BA3851"/>
    <w:rsid w:val="00BE1AB1"/>
    <w:rsid w:val="00BE7D50"/>
    <w:rsid w:val="00C1023C"/>
    <w:rsid w:val="00C61E83"/>
    <w:rsid w:val="00C84C59"/>
    <w:rsid w:val="00CC7248"/>
    <w:rsid w:val="00D121B5"/>
    <w:rsid w:val="00D13AAD"/>
    <w:rsid w:val="00D4614D"/>
    <w:rsid w:val="00D615C0"/>
    <w:rsid w:val="00DE2DB9"/>
    <w:rsid w:val="00E6102F"/>
    <w:rsid w:val="00E745D3"/>
    <w:rsid w:val="00EE2519"/>
    <w:rsid w:val="00EE79AF"/>
    <w:rsid w:val="00F4338D"/>
    <w:rsid w:val="00F72BA4"/>
    <w:rsid w:val="00FD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B93B"/>
  <w15:docId w15:val="{FFA51705-67DD-4511-97B9-0BAB6C0F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
    <w:name w:val="List Table 1 Light - Accent 51"/>
    <w:basedOn w:val="TableNormal"/>
    <w:uiPriority w:val="46"/>
    <w:rsid w:val="00A27BB6"/>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A27BB6"/>
    <w:pPr>
      <w:ind w:left="720"/>
      <w:contextualSpacing/>
    </w:pPr>
  </w:style>
  <w:style w:type="character" w:styleId="CommentReference">
    <w:name w:val="annotation reference"/>
    <w:basedOn w:val="DefaultParagraphFont"/>
    <w:uiPriority w:val="99"/>
    <w:semiHidden/>
    <w:unhideWhenUsed/>
    <w:rsid w:val="001718DC"/>
    <w:rPr>
      <w:sz w:val="16"/>
      <w:szCs w:val="16"/>
    </w:rPr>
  </w:style>
  <w:style w:type="paragraph" w:styleId="CommentText">
    <w:name w:val="annotation text"/>
    <w:basedOn w:val="Normal"/>
    <w:link w:val="CommentTextChar"/>
    <w:uiPriority w:val="99"/>
    <w:semiHidden/>
    <w:unhideWhenUsed/>
    <w:rsid w:val="001718DC"/>
    <w:pPr>
      <w:spacing w:line="240" w:lineRule="auto"/>
    </w:pPr>
    <w:rPr>
      <w:sz w:val="20"/>
      <w:szCs w:val="20"/>
    </w:rPr>
  </w:style>
  <w:style w:type="character" w:customStyle="1" w:styleId="CommentTextChar">
    <w:name w:val="Comment Text Char"/>
    <w:basedOn w:val="DefaultParagraphFont"/>
    <w:link w:val="CommentText"/>
    <w:uiPriority w:val="99"/>
    <w:semiHidden/>
    <w:rsid w:val="001718DC"/>
    <w:rPr>
      <w:sz w:val="20"/>
      <w:szCs w:val="20"/>
    </w:rPr>
  </w:style>
  <w:style w:type="paragraph" w:styleId="CommentSubject">
    <w:name w:val="annotation subject"/>
    <w:basedOn w:val="CommentText"/>
    <w:next w:val="CommentText"/>
    <w:link w:val="CommentSubjectChar"/>
    <w:uiPriority w:val="99"/>
    <w:semiHidden/>
    <w:unhideWhenUsed/>
    <w:rsid w:val="001718DC"/>
    <w:rPr>
      <w:b/>
      <w:bCs/>
    </w:rPr>
  </w:style>
  <w:style w:type="character" w:customStyle="1" w:styleId="CommentSubjectChar">
    <w:name w:val="Comment Subject Char"/>
    <w:basedOn w:val="CommentTextChar"/>
    <w:link w:val="CommentSubject"/>
    <w:uiPriority w:val="99"/>
    <w:semiHidden/>
    <w:rsid w:val="001718DC"/>
    <w:rPr>
      <w:b/>
      <w:bCs/>
      <w:sz w:val="20"/>
      <w:szCs w:val="20"/>
    </w:rPr>
  </w:style>
  <w:style w:type="paragraph" w:styleId="BalloonText">
    <w:name w:val="Balloon Text"/>
    <w:basedOn w:val="Normal"/>
    <w:link w:val="BalloonTextChar"/>
    <w:uiPriority w:val="99"/>
    <w:semiHidden/>
    <w:unhideWhenUsed/>
    <w:rsid w:val="00171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DC"/>
    <w:rPr>
      <w:rFonts w:ascii="Segoe UI" w:hAnsi="Segoe UI" w:cs="Segoe UI"/>
      <w:sz w:val="18"/>
      <w:szCs w:val="18"/>
    </w:rPr>
  </w:style>
  <w:style w:type="paragraph" w:styleId="ListBullet">
    <w:name w:val="List Bullet"/>
    <w:basedOn w:val="Normal"/>
    <w:link w:val="ListBulletChar"/>
    <w:rsid w:val="00BE7D50"/>
    <w:pPr>
      <w:spacing w:after="240" w:line="240" w:lineRule="auto"/>
      <w:jc w:val="both"/>
    </w:pPr>
    <w:rPr>
      <w:rFonts w:ascii="Times New Roman" w:eastAsia="Times New Roman" w:hAnsi="Times New Roman" w:cs="Times New Roman"/>
      <w:sz w:val="24"/>
      <w:szCs w:val="20"/>
      <w:lang w:val="en-GB" w:eastAsia="en-GB"/>
    </w:rPr>
  </w:style>
  <w:style w:type="character" w:customStyle="1" w:styleId="ListBulletChar">
    <w:name w:val="List Bullet Char"/>
    <w:link w:val="ListBullet"/>
    <w:rsid w:val="00BE7D50"/>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C121-B357-4032-BCCA-F0FCD18E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Bucsa</dc:creator>
  <cp:lastModifiedBy>Simona.Campean@staff.utcluj.ro</cp:lastModifiedBy>
  <cp:revision>2</cp:revision>
  <cp:lastPrinted>2018-03-15T08:09:00Z</cp:lastPrinted>
  <dcterms:created xsi:type="dcterms:W3CDTF">2024-11-25T11:48:00Z</dcterms:created>
  <dcterms:modified xsi:type="dcterms:W3CDTF">2024-11-25T11:48:00Z</dcterms:modified>
</cp:coreProperties>
</file>