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C9B2B" w14:textId="41258CF6" w:rsidR="00460232" w:rsidRDefault="00AB69E4" w:rsidP="00E8007F">
      <w:pPr>
        <w:pStyle w:val="Normal1"/>
        <w:spacing w:before="0" w:after="0"/>
        <w:jc w:val="center"/>
        <w:rPr>
          <w:b/>
          <w:bCs/>
          <w:szCs w:val="20"/>
        </w:rPr>
      </w:pPr>
      <w:r>
        <w:rPr>
          <w:b/>
          <w:bCs/>
          <w:szCs w:val="20"/>
        </w:rPr>
        <w:t>Descrierea indicatorilor</w:t>
      </w:r>
      <w:r w:rsidR="00E8007F" w:rsidRPr="00E8007F">
        <w:rPr>
          <w:b/>
          <w:bCs/>
          <w:szCs w:val="20"/>
        </w:rPr>
        <w:t xml:space="preserve"> (</w:t>
      </w:r>
      <w:proofErr w:type="spellStart"/>
      <w:r w:rsidR="00E8007F" w:rsidRPr="00E8007F">
        <w:rPr>
          <w:b/>
          <w:bCs/>
          <w:szCs w:val="20"/>
        </w:rPr>
        <w:t>prezentaţi</w:t>
      </w:r>
      <w:proofErr w:type="spellEnd"/>
      <w:r w:rsidR="00E8007F" w:rsidRPr="00E8007F">
        <w:rPr>
          <w:b/>
          <w:bCs/>
          <w:szCs w:val="20"/>
        </w:rPr>
        <w:t xml:space="preserve"> în </w:t>
      </w:r>
      <w:r w:rsidR="00FA7471" w:rsidRPr="00E8007F">
        <w:rPr>
          <w:b/>
          <w:bCs/>
          <w:szCs w:val="20"/>
        </w:rPr>
        <w:t xml:space="preserve">secțiunile </w:t>
      </w:r>
      <w:r w:rsidR="00BC009D">
        <w:rPr>
          <w:b/>
          <w:bCs/>
          <w:szCs w:val="20"/>
        </w:rPr>
        <w:t>2</w:t>
      </w:r>
      <w:r w:rsidR="00FA7471" w:rsidRPr="00E8007F">
        <w:rPr>
          <w:b/>
          <w:bCs/>
          <w:szCs w:val="20"/>
        </w:rPr>
        <w:t>.5</w:t>
      </w:r>
      <w:r w:rsidR="00A47B24">
        <w:rPr>
          <w:b/>
          <w:bCs/>
          <w:szCs w:val="20"/>
        </w:rPr>
        <w:t>.1</w:t>
      </w:r>
      <w:r w:rsidR="00FA7471" w:rsidRPr="00E8007F">
        <w:rPr>
          <w:b/>
          <w:bCs/>
          <w:szCs w:val="20"/>
        </w:rPr>
        <w:t xml:space="preserve"> și </w:t>
      </w:r>
      <w:r w:rsidR="00BC009D">
        <w:rPr>
          <w:b/>
          <w:bCs/>
          <w:szCs w:val="20"/>
        </w:rPr>
        <w:t>2</w:t>
      </w:r>
      <w:r w:rsidR="00FA7471" w:rsidRPr="00E8007F">
        <w:rPr>
          <w:b/>
          <w:bCs/>
          <w:szCs w:val="20"/>
        </w:rPr>
        <w:t>.</w:t>
      </w:r>
      <w:r w:rsidR="00A47B24">
        <w:rPr>
          <w:b/>
          <w:bCs/>
          <w:szCs w:val="20"/>
        </w:rPr>
        <w:t>5.2</w:t>
      </w:r>
      <w:r w:rsidR="00FE634E">
        <w:rPr>
          <w:b/>
          <w:bCs/>
          <w:szCs w:val="20"/>
        </w:rPr>
        <w:t xml:space="preserve"> </w:t>
      </w:r>
      <w:r w:rsidR="00BD501A">
        <w:rPr>
          <w:b/>
          <w:bCs/>
          <w:szCs w:val="20"/>
        </w:rPr>
        <w:t xml:space="preserve">și după caz, în </w:t>
      </w:r>
      <w:proofErr w:type="spellStart"/>
      <w:r w:rsidR="00BD501A">
        <w:rPr>
          <w:b/>
          <w:bCs/>
          <w:szCs w:val="20"/>
        </w:rPr>
        <w:t>secţiunea</w:t>
      </w:r>
      <w:proofErr w:type="spellEnd"/>
      <w:r w:rsidR="00BD501A">
        <w:rPr>
          <w:b/>
          <w:bCs/>
          <w:szCs w:val="20"/>
        </w:rPr>
        <w:t xml:space="preserve"> 2.6 Rezultatele așteptate</w:t>
      </w:r>
      <w:r w:rsidR="008936E6">
        <w:rPr>
          <w:b/>
          <w:bCs/>
          <w:szCs w:val="20"/>
        </w:rPr>
        <w:t xml:space="preserve"> din Ghidul solicitantului</w:t>
      </w:r>
      <w:r w:rsidR="00E8007F" w:rsidRPr="00E8007F">
        <w:rPr>
          <w:b/>
          <w:bCs/>
          <w:szCs w:val="20"/>
        </w:rPr>
        <w:t xml:space="preserve">) </w:t>
      </w:r>
    </w:p>
    <w:p w14:paraId="44F9A8FF" w14:textId="77777777" w:rsidR="00E8007F" w:rsidRDefault="00E8007F" w:rsidP="00E8007F">
      <w:pPr>
        <w:pStyle w:val="Normal1"/>
        <w:spacing w:before="0" w:after="0"/>
        <w:jc w:val="center"/>
        <w:rPr>
          <w:b/>
          <w:bCs/>
          <w:szCs w:val="20"/>
        </w:rPr>
      </w:pPr>
    </w:p>
    <w:p w14:paraId="38D51973" w14:textId="77777777" w:rsidR="007D058B" w:rsidRDefault="007D058B" w:rsidP="00E8007F">
      <w:pPr>
        <w:pStyle w:val="Normal1"/>
        <w:spacing w:before="0" w:after="0"/>
        <w:jc w:val="center"/>
        <w:rPr>
          <w:b/>
          <w:bCs/>
          <w:szCs w:val="20"/>
        </w:rPr>
      </w:pPr>
    </w:p>
    <w:tbl>
      <w:tblPr>
        <w:tblStyle w:val="TableGrid"/>
        <w:tblW w:w="0" w:type="auto"/>
        <w:tblLayout w:type="fixed"/>
        <w:tblLook w:val="04A0" w:firstRow="1" w:lastRow="0" w:firstColumn="1" w:lastColumn="0" w:noHBand="0" w:noVBand="1"/>
      </w:tblPr>
      <w:tblGrid>
        <w:gridCol w:w="2935"/>
        <w:gridCol w:w="8"/>
        <w:gridCol w:w="2552"/>
        <w:gridCol w:w="1560"/>
        <w:gridCol w:w="4689"/>
        <w:gridCol w:w="9"/>
        <w:gridCol w:w="1846"/>
      </w:tblGrid>
      <w:tr w:rsidR="007D058B" w14:paraId="0BF54E2C" w14:textId="77777777" w:rsidTr="009966F3">
        <w:tc>
          <w:tcPr>
            <w:tcW w:w="2943" w:type="dxa"/>
            <w:gridSpan w:val="2"/>
          </w:tcPr>
          <w:p w14:paraId="623E304F" w14:textId="77777777" w:rsidR="007D058B" w:rsidRPr="00B72B68" w:rsidRDefault="007D058B" w:rsidP="006A61CA">
            <w:pPr>
              <w:pStyle w:val="Normal1"/>
              <w:spacing w:before="0" w:after="0"/>
              <w:jc w:val="center"/>
              <w:rPr>
                <w:b/>
              </w:rPr>
            </w:pPr>
            <w:r w:rsidRPr="00B72B68">
              <w:rPr>
                <w:b/>
              </w:rPr>
              <w:t>Indicator</w:t>
            </w:r>
          </w:p>
        </w:tc>
        <w:tc>
          <w:tcPr>
            <w:tcW w:w="2552" w:type="dxa"/>
          </w:tcPr>
          <w:p w14:paraId="06D0373F" w14:textId="77777777" w:rsidR="007D058B" w:rsidRPr="00B72B68" w:rsidRDefault="007D058B" w:rsidP="006A61CA">
            <w:pPr>
              <w:pStyle w:val="Normal1"/>
              <w:spacing w:before="0" w:after="0"/>
              <w:jc w:val="center"/>
              <w:rPr>
                <w:b/>
              </w:rPr>
            </w:pPr>
            <w:r w:rsidRPr="00B72B68">
              <w:rPr>
                <w:b/>
              </w:rPr>
              <w:t>Definiție</w:t>
            </w:r>
          </w:p>
        </w:tc>
        <w:tc>
          <w:tcPr>
            <w:tcW w:w="1560" w:type="dxa"/>
          </w:tcPr>
          <w:p w14:paraId="7CE4189E" w14:textId="77777777" w:rsidR="007D058B" w:rsidRPr="00B72B68" w:rsidRDefault="007D058B" w:rsidP="006A61CA">
            <w:pPr>
              <w:pStyle w:val="Normal1"/>
              <w:spacing w:before="0" w:after="0"/>
              <w:jc w:val="center"/>
              <w:rPr>
                <w:b/>
              </w:rPr>
            </w:pPr>
            <w:r w:rsidRPr="00B72B68">
              <w:rPr>
                <w:b/>
              </w:rPr>
              <w:t>Unitate de măsură</w:t>
            </w:r>
          </w:p>
        </w:tc>
        <w:tc>
          <w:tcPr>
            <w:tcW w:w="4698" w:type="dxa"/>
            <w:gridSpan w:val="2"/>
          </w:tcPr>
          <w:p w14:paraId="55915018" w14:textId="77777777" w:rsidR="007D058B" w:rsidRPr="00B72B68" w:rsidRDefault="007D058B" w:rsidP="006A61CA">
            <w:pPr>
              <w:pStyle w:val="Normal1"/>
              <w:spacing w:before="0" w:after="0"/>
              <w:jc w:val="center"/>
              <w:rPr>
                <w:b/>
              </w:rPr>
            </w:pPr>
            <w:r w:rsidRPr="00B72B68">
              <w:rPr>
                <w:b/>
              </w:rPr>
              <w:t>Modalitate de calcul</w:t>
            </w:r>
          </w:p>
        </w:tc>
        <w:tc>
          <w:tcPr>
            <w:tcW w:w="1846" w:type="dxa"/>
          </w:tcPr>
          <w:p w14:paraId="42BA9BBC" w14:textId="77777777" w:rsidR="007D058B" w:rsidRPr="00B72B68" w:rsidRDefault="007D058B" w:rsidP="006A61CA">
            <w:pPr>
              <w:pStyle w:val="Normal1"/>
              <w:spacing w:before="0" w:after="0"/>
              <w:jc w:val="center"/>
              <w:rPr>
                <w:b/>
              </w:rPr>
            </w:pPr>
            <w:r w:rsidRPr="00B72B68">
              <w:rPr>
                <w:b/>
              </w:rPr>
              <w:t>Sursa datelor</w:t>
            </w:r>
          </w:p>
        </w:tc>
      </w:tr>
      <w:tr w:rsidR="00091433" w14:paraId="7DD7C485" w14:textId="77777777" w:rsidTr="009966F3">
        <w:tc>
          <w:tcPr>
            <w:tcW w:w="13599" w:type="dxa"/>
            <w:gridSpan w:val="7"/>
          </w:tcPr>
          <w:p w14:paraId="5CC49D6A" w14:textId="0FEC5DDD" w:rsidR="00091433" w:rsidRPr="00B72B68" w:rsidRDefault="00091433" w:rsidP="00091433">
            <w:pPr>
              <w:pStyle w:val="Normal1"/>
              <w:spacing w:before="0" w:after="0"/>
              <w:jc w:val="center"/>
            </w:pPr>
            <w:r w:rsidRPr="00AD42C0">
              <w:rPr>
                <w:b/>
              </w:rPr>
              <w:t>Indicatori specifici Programului</w:t>
            </w:r>
            <w:r w:rsidR="001432B4">
              <w:rPr>
                <w:b/>
              </w:rPr>
              <w:t xml:space="preserve"> și Rezultate</w:t>
            </w:r>
            <w:r w:rsidR="00EF6E6A">
              <w:rPr>
                <w:b/>
              </w:rPr>
              <w:t>le</w:t>
            </w:r>
            <w:r w:rsidR="001432B4">
              <w:rPr>
                <w:b/>
              </w:rPr>
              <w:t xml:space="preserve"> așteptate</w:t>
            </w:r>
            <w:r w:rsidR="00EF6E6A">
              <w:rPr>
                <w:rStyle w:val="FootnoteReference"/>
                <w:b/>
              </w:rPr>
              <w:footnoteReference w:id="1"/>
            </w:r>
          </w:p>
        </w:tc>
      </w:tr>
      <w:tr w:rsidR="007D058B" w14:paraId="66D73D06" w14:textId="77777777" w:rsidTr="009966F3">
        <w:tc>
          <w:tcPr>
            <w:tcW w:w="2943" w:type="dxa"/>
            <w:gridSpan w:val="2"/>
          </w:tcPr>
          <w:p w14:paraId="599B1A6D" w14:textId="647608A6" w:rsidR="007D058B" w:rsidRPr="008936E6" w:rsidRDefault="00091433" w:rsidP="006A61CA">
            <w:pPr>
              <w:pStyle w:val="Normal1"/>
              <w:spacing w:before="0" w:after="0"/>
              <w:rPr>
                <w:b/>
              </w:rPr>
            </w:pPr>
            <w:r w:rsidRPr="00F62134">
              <w:rPr>
                <w:b/>
              </w:rPr>
              <w:t xml:space="preserve">RCR29 - </w:t>
            </w:r>
            <w:r w:rsidR="004A2BC4" w:rsidRPr="00F62134">
              <w:rPr>
                <w:b/>
              </w:rPr>
              <w:t xml:space="preserve">Estimarea emisiilor de gaze </w:t>
            </w:r>
            <w:r w:rsidR="004A2BC4" w:rsidRPr="008936E6">
              <w:rPr>
                <w:b/>
              </w:rPr>
              <w:t>cu efect de seră</w:t>
            </w:r>
          </w:p>
        </w:tc>
        <w:tc>
          <w:tcPr>
            <w:tcW w:w="2552" w:type="dxa"/>
          </w:tcPr>
          <w:p w14:paraId="0DA80BFB" w14:textId="69D1C54F" w:rsidR="00C016DC" w:rsidRDefault="007D058B" w:rsidP="006A61CA">
            <w:pPr>
              <w:pStyle w:val="Normal1"/>
              <w:spacing w:before="0" w:after="0"/>
            </w:pPr>
            <w:r w:rsidRPr="00B72B68">
              <w:t xml:space="preserve">Se referă la </w:t>
            </w:r>
            <w:r w:rsidR="00B84F7A">
              <w:t xml:space="preserve"> t</w:t>
            </w:r>
            <w:r w:rsidR="00B84F7A" w:rsidRPr="00B84F7A">
              <w:t>otalul estimat al emisiilor de gaze cu efect de seră pentru entitățile sau procesele sprijinite</w:t>
            </w:r>
            <w:r w:rsidR="00B84F7A">
              <w:t>.</w:t>
            </w:r>
          </w:p>
          <w:p w14:paraId="02E06432" w14:textId="0CDC971E" w:rsidR="00C016DC" w:rsidRPr="00B72B68" w:rsidRDefault="000768BB" w:rsidP="00B84F7A">
            <w:pPr>
              <w:pStyle w:val="Normal1"/>
              <w:spacing w:before="0" w:after="0"/>
            </w:pPr>
            <w:r>
              <w:t>(</w:t>
            </w:r>
            <w:r w:rsidR="00B84F7A">
              <w:t>V</w:t>
            </w:r>
            <w:r w:rsidR="001C6D50" w:rsidRPr="00C016DC">
              <w:t>aloarea</w:t>
            </w:r>
            <w:r w:rsidR="0079238D">
              <w:t xml:space="preserve"> de </w:t>
            </w:r>
            <w:proofErr w:type="spellStart"/>
            <w:r w:rsidR="0079238D">
              <w:t>referinţă</w:t>
            </w:r>
            <w:proofErr w:type="spellEnd"/>
            <w:r w:rsidR="0079238D">
              <w:t>/de</w:t>
            </w:r>
            <w:r w:rsidR="001C6D50" w:rsidRPr="00C016DC">
              <w:t xml:space="preserve"> </w:t>
            </w:r>
            <w:r w:rsidR="00C016DC" w:rsidRPr="00C016DC">
              <w:t>la începutul implementării se referă la nivelul estimat al emisiilor de GES în cursul anului înainte de începerea intervenției, iar valoarea</w:t>
            </w:r>
            <w:r w:rsidR="009F0A25">
              <w:t xml:space="preserve"> </w:t>
            </w:r>
            <w:r w:rsidR="009F0A25" w:rsidRPr="009F0A25">
              <w:t>obținută</w:t>
            </w:r>
            <w:r w:rsidR="00C016DC" w:rsidRPr="00C016DC">
              <w:t xml:space="preserve"> </w:t>
            </w:r>
            <w:r w:rsidR="00C016DC">
              <w:t>la finalizarea proiect</w:t>
            </w:r>
            <w:r>
              <w:t>u</w:t>
            </w:r>
            <w:r w:rsidR="00C016DC">
              <w:t>lui</w:t>
            </w:r>
            <w:r w:rsidR="00C016DC" w:rsidRPr="00C016DC">
              <w:t xml:space="preserve"> este calculată ca totalul estimat al emisiilor de GES pe baza nivelului atins de performanță energetică în cursul </w:t>
            </w:r>
            <w:r w:rsidR="00C016DC" w:rsidRPr="00C016DC">
              <w:lastRenderedPageBreak/>
              <w:t>anului după finalizarea intervenției</w:t>
            </w:r>
            <w:r>
              <w:t>)</w:t>
            </w:r>
            <w:r w:rsidR="00C016DC" w:rsidRPr="00C016DC">
              <w:t>.</w:t>
            </w:r>
          </w:p>
        </w:tc>
        <w:tc>
          <w:tcPr>
            <w:tcW w:w="1560" w:type="dxa"/>
          </w:tcPr>
          <w:p w14:paraId="757074A1" w14:textId="77777777" w:rsidR="007D058B" w:rsidRPr="00B72B68" w:rsidRDefault="00352B63" w:rsidP="006A61CA">
            <w:pPr>
              <w:pStyle w:val="Normal1"/>
              <w:spacing w:before="0" w:after="0"/>
            </w:pPr>
            <w:r w:rsidRPr="00B72B68">
              <w:lastRenderedPageBreak/>
              <w:t>Echivalent tone de CO</w:t>
            </w:r>
            <w:r w:rsidRPr="00B72B68">
              <w:rPr>
                <w:vertAlign w:val="subscript"/>
              </w:rPr>
              <w:t>2</w:t>
            </w:r>
            <w:r w:rsidR="000F5B73" w:rsidRPr="00483A49">
              <w:t>/an</w:t>
            </w:r>
          </w:p>
        </w:tc>
        <w:tc>
          <w:tcPr>
            <w:tcW w:w="4698" w:type="dxa"/>
            <w:gridSpan w:val="2"/>
          </w:tcPr>
          <w:p w14:paraId="76BB5225" w14:textId="77777777" w:rsidR="007D058B" w:rsidRPr="00B72B68" w:rsidRDefault="007D058B" w:rsidP="006A61CA">
            <w:pPr>
              <w:pStyle w:val="Normal1"/>
              <w:spacing w:before="0" w:after="0"/>
            </w:pPr>
            <w:r w:rsidRPr="00B72B68">
              <w:t>Indicele anual</w:t>
            </w:r>
            <w:r w:rsidR="00D535CD" w:rsidRPr="00B72B68">
              <w:t xml:space="preserve"> specific</w:t>
            </w:r>
            <w:r w:rsidRPr="00B72B68">
              <w:t xml:space="preserve"> de emisii echivalent CO</w:t>
            </w:r>
            <w:r w:rsidRPr="00483A49">
              <w:rPr>
                <w:vertAlign w:val="subscript"/>
              </w:rPr>
              <w:t>2</w:t>
            </w:r>
            <w:r w:rsidRPr="00B72B68">
              <w:t xml:space="preserve"> se calculează în baza Metodologiei de calcul al performanței energetice a clădirilor, aprobată prin Ordinul ministrului transporturilor, construcțiilor și turismului nr. 157/2007, cu modificările și completările ulterioare.</w:t>
            </w:r>
          </w:p>
          <w:p w14:paraId="0B4B4922" w14:textId="77777777" w:rsidR="007D058B" w:rsidRPr="00B72B68" w:rsidRDefault="007D058B" w:rsidP="006A61CA">
            <w:pPr>
              <w:pStyle w:val="Normal1"/>
              <w:spacing w:before="0" w:after="0"/>
            </w:pPr>
          </w:p>
          <w:p w14:paraId="62416235" w14:textId="77777777" w:rsidR="007D058B" w:rsidRDefault="007D058B" w:rsidP="006A61CA">
            <w:pPr>
              <w:pStyle w:val="Normal1"/>
              <w:spacing w:before="0" w:after="0"/>
            </w:pPr>
            <w:r w:rsidRPr="00B72B68">
              <w:t>P</w:t>
            </w:r>
            <w:r w:rsidR="00C267D2" w:rsidRPr="00B72B68">
              <w:t>otrivit metodologiei, pentru mă</w:t>
            </w:r>
            <w:r w:rsidRPr="00B72B68">
              <w:t>sura/pachetul de măsuri se recalculează consumurile energetice</w:t>
            </w:r>
            <w:r w:rsidR="00D535CD" w:rsidRPr="00B72B68">
              <w:t xml:space="preserve"> </w:t>
            </w:r>
            <w:proofErr w:type="spellStart"/>
            <w:r w:rsidR="00D535CD" w:rsidRPr="00B72B68">
              <w:t>şi</w:t>
            </w:r>
            <w:proofErr w:type="spellEnd"/>
            <w:r w:rsidR="00D535CD" w:rsidRPr="00B72B68">
              <w:t xml:space="preserve"> se estimează </w:t>
            </w:r>
            <w:r w:rsidRPr="00B72B68">
              <w:t xml:space="preserve">costurile </w:t>
            </w:r>
            <w:proofErr w:type="spellStart"/>
            <w:r w:rsidRPr="00B72B68">
              <w:t>şi</w:t>
            </w:r>
            <w:proofErr w:type="spellEnd"/>
            <w:r w:rsidRPr="00B72B68">
              <w:t xml:space="preserve"> durata corespunzătoare de recuperare a implementării măsuri</w:t>
            </w:r>
            <w:r w:rsidR="00D535CD" w:rsidRPr="00B72B68">
              <w:t>i</w:t>
            </w:r>
            <w:r w:rsidR="00C267D2" w:rsidRPr="00B72B68">
              <w:t>/pache</w:t>
            </w:r>
            <w:r w:rsidR="00D535CD" w:rsidRPr="00B72B68">
              <w:t>tului</w:t>
            </w:r>
            <w:r w:rsidRPr="00B72B68">
              <w:t>. Se recomandă să se solicite și estimarea reducerii anuale</w:t>
            </w:r>
            <w:r w:rsidR="00511FBB" w:rsidRPr="00B72B68">
              <w:t xml:space="preserve"> specifice</w:t>
            </w:r>
            <w:r w:rsidRPr="00B72B68">
              <w:t xml:space="preserve"> a emisiilor, pe măsu</w:t>
            </w:r>
            <w:r w:rsidR="00D535CD" w:rsidRPr="00B72B68">
              <w:t>ră</w:t>
            </w:r>
            <w:r w:rsidRPr="00B72B68">
              <w:t xml:space="preserve"> sau pe pachet de măsuri.</w:t>
            </w:r>
          </w:p>
          <w:p w14:paraId="016188B0" w14:textId="77777777" w:rsidR="00927D61" w:rsidRDefault="00927D61" w:rsidP="006A61CA">
            <w:pPr>
              <w:pStyle w:val="Normal1"/>
              <w:spacing w:before="0" w:after="0"/>
            </w:pPr>
          </w:p>
          <w:p w14:paraId="15C57DF7" w14:textId="77777777" w:rsidR="00927D61" w:rsidRPr="00AD42C0" w:rsidRDefault="00927D61" w:rsidP="00927D61">
            <w:pPr>
              <w:pStyle w:val="Normal1"/>
              <w:spacing w:before="0" w:after="0"/>
              <w:rPr>
                <w:i/>
                <w:u w:val="single"/>
              </w:rPr>
            </w:pPr>
            <w:r w:rsidRPr="00AD42C0">
              <w:rPr>
                <w:b/>
              </w:rPr>
              <w:t>În secțiunea Rezultate așteptate</w:t>
            </w:r>
            <w:r w:rsidRPr="00AD42C0">
              <w:t xml:space="preserve">: se va menționa atât </w:t>
            </w:r>
            <w:r w:rsidRPr="00AD42C0">
              <w:rPr>
                <w:i/>
              </w:rPr>
              <w:t>Valoarea la începutul implementării</w:t>
            </w:r>
            <w:r w:rsidRPr="00AD42C0">
              <w:t xml:space="preserve">, cât și </w:t>
            </w:r>
            <w:r w:rsidRPr="00AD42C0">
              <w:rPr>
                <w:i/>
              </w:rPr>
              <w:t>valoarea preconizată pentru finalizarea implementării</w:t>
            </w:r>
            <w:r w:rsidRPr="00AD42C0">
              <w:t xml:space="preserve">, </w:t>
            </w:r>
            <w:r w:rsidRPr="00AD42C0">
              <w:rPr>
                <w:highlight w:val="lightGray"/>
              </w:rPr>
              <w:t xml:space="preserve">atât pentru fiecare componentă </w:t>
            </w:r>
            <w:r w:rsidRPr="00AD42C0">
              <w:rPr>
                <w:highlight w:val="lightGray"/>
              </w:rPr>
              <w:lastRenderedPageBreak/>
              <w:t>(</w:t>
            </w:r>
            <w:r>
              <w:rPr>
                <w:highlight w:val="lightGray"/>
              </w:rPr>
              <w:t>clădire</w:t>
            </w:r>
            <w:r w:rsidRPr="00AD42C0">
              <w:rPr>
                <w:highlight w:val="lightGray"/>
              </w:rPr>
              <w:t>) în parte, cât și centralizat la nivel de proiect</w:t>
            </w:r>
            <w:r w:rsidRPr="00AD42C0">
              <w:t xml:space="preserve">,  astfel încât să se poată evidenția scăderea înregistrată ca urmare a implementării măsurilor </w:t>
            </w:r>
            <w:r w:rsidRPr="00AD42C0">
              <w:rPr>
                <w:i/>
                <w:u w:val="single"/>
              </w:rPr>
              <w:t>pentru fiecare clădire dar și centralizat/proiect.</w:t>
            </w:r>
          </w:p>
          <w:p w14:paraId="547E1EC8" w14:textId="77777777" w:rsidR="00927D61" w:rsidRPr="00AD42C0" w:rsidRDefault="00927D61" w:rsidP="00927D61">
            <w:pPr>
              <w:pStyle w:val="Normal1"/>
              <w:spacing w:before="0" w:after="0"/>
            </w:pPr>
          </w:p>
          <w:p w14:paraId="2DAD57C0" w14:textId="251FD339" w:rsidR="00927D61" w:rsidRPr="00B72B68" w:rsidRDefault="00927D61" w:rsidP="00483A49">
            <w:pPr>
              <w:spacing w:before="0" w:after="0"/>
              <w:jc w:val="both"/>
            </w:pPr>
            <w:r w:rsidRPr="00AD42C0">
              <w:t xml:space="preserve">În cazul proiectelor cu mai multe componente, valorile din </w:t>
            </w:r>
            <w:r w:rsidRPr="00AD42C0">
              <w:rPr>
                <w:b/>
                <w:i/>
              </w:rPr>
              <w:t>secțiunea Indicatori</w:t>
            </w:r>
            <w:r w:rsidRPr="00AD42C0">
              <w:t xml:space="preserve"> vor fi raportate doar centralizat la nivel </w:t>
            </w:r>
            <w:r w:rsidRPr="00AD42C0">
              <w:rPr>
                <w:i/>
                <w:u w:val="single"/>
              </w:rPr>
              <w:t>de proiect</w:t>
            </w:r>
            <w:r w:rsidR="003B655E">
              <w:rPr>
                <w:i/>
                <w:u w:val="single"/>
              </w:rPr>
              <w:t>.</w:t>
            </w:r>
            <w:r w:rsidRPr="00AD42C0">
              <w:rPr>
                <w:i/>
                <w:u w:val="single"/>
              </w:rPr>
              <w:t xml:space="preserve"> </w:t>
            </w:r>
          </w:p>
        </w:tc>
        <w:tc>
          <w:tcPr>
            <w:tcW w:w="1846" w:type="dxa"/>
          </w:tcPr>
          <w:p w14:paraId="6E0C3EEF" w14:textId="0325463B" w:rsidR="007D058B" w:rsidRPr="00B72B68" w:rsidRDefault="00665191" w:rsidP="006A61CA">
            <w:pPr>
              <w:pStyle w:val="Normal1"/>
              <w:spacing w:before="0" w:after="0"/>
            </w:pPr>
            <w:r w:rsidRPr="00B72B68">
              <w:lastRenderedPageBreak/>
              <w:t xml:space="preserve">Raportul de audit energetic și </w:t>
            </w:r>
            <w:r w:rsidR="007D058B" w:rsidRPr="00B72B68">
              <w:t xml:space="preserve">Certificatul de </w:t>
            </w:r>
            <w:proofErr w:type="spellStart"/>
            <w:r w:rsidR="007D058B" w:rsidRPr="00B72B68">
              <w:t>performanţă</w:t>
            </w:r>
            <w:proofErr w:type="spellEnd"/>
            <w:r w:rsidR="007D058B" w:rsidRPr="00B72B68">
              <w:t xml:space="preserve"> energetică</w:t>
            </w:r>
            <w:r w:rsidR="003B655E">
              <w:t xml:space="preserve"> pentru proiectele sprijinite</w:t>
            </w:r>
          </w:p>
        </w:tc>
      </w:tr>
      <w:tr w:rsidR="005937D0" w14:paraId="19DA9712" w14:textId="77777777" w:rsidTr="009966F3">
        <w:tc>
          <w:tcPr>
            <w:tcW w:w="2943" w:type="dxa"/>
            <w:gridSpan w:val="2"/>
          </w:tcPr>
          <w:p w14:paraId="6A4D0617" w14:textId="21D72C10" w:rsidR="005937D0" w:rsidRPr="00F56C99" w:rsidRDefault="00091433" w:rsidP="006A61CA">
            <w:pPr>
              <w:pStyle w:val="Normal1"/>
              <w:spacing w:before="0" w:after="0"/>
              <w:rPr>
                <w:b/>
              </w:rPr>
            </w:pPr>
            <w:r w:rsidRPr="00F56C99">
              <w:rPr>
                <w:b/>
              </w:rPr>
              <w:t xml:space="preserve">RCR26 - </w:t>
            </w:r>
            <w:r w:rsidR="004A2BC4" w:rsidRPr="00F56C99">
              <w:rPr>
                <w:b/>
              </w:rPr>
              <w:t>C</w:t>
            </w:r>
            <w:r w:rsidR="005937D0" w:rsidRPr="00F56C99">
              <w:rPr>
                <w:b/>
              </w:rPr>
              <w:t>onsumu</w:t>
            </w:r>
            <w:r w:rsidR="004A2BC4" w:rsidRPr="00F56C99">
              <w:rPr>
                <w:b/>
              </w:rPr>
              <w:t>l</w:t>
            </w:r>
            <w:r w:rsidR="005937D0" w:rsidRPr="00F56C99">
              <w:rPr>
                <w:b/>
              </w:rPr>
              <w:t xml:space="preserve"> anual de energie primară</w:t>
            </w:r>
          </w:p>
        </w:tc>
        <w:tc>
          <w:tcPr>
            <w:tcW w:w="2552" w:type="dxa"/>
          </w:tcPr>
          <w:p w14:paraId="2AB3B061" w14:textId="42403E7B" w:rsidR="00B84B77" w:rsidRDefault="00C327EB" w:rsidP="00665191">
            <w:pPr>
              <w:pStyle w:val="Normal1"/>
              <w:spacing w:before="0" w:after="0"/>
            </w:pPr>
            <w:r w:rsidRPr="00B72B68">
              <w:t xml:space="preserve">Se referă la </w:t>
            </w:r>
            <w:r w:rsidR="00210C5D">
              <w:t>c</w:t>
            </w:r>
            <w:r w:rsidR="00210C5D" w:rsidRPr="00210C5D">
              <w:t>onsumul anual total de energie primară pentru entitățile sprijinite</w:t>
            </w:r>
            <w:r w:rsidR="00210C5D" w:rsidRPr="00210C5D" w:rsidDel="00210C5D">
              <w:t xml:space="preserve"> </w:t>
            </w:r>
          </w:p>
          <w:p w14:paraId="4A823F5F" w14:textId="42760F6F" w:rsidR="00B84B77" w:rsidRPr="00B72B68" w:rsidRDefault="00210C5D" w:rsidP="00210C5D">
            <w:pPr>
              <w:pStyle w:val="Normal1"/>
              <w:spacing w:before="0" w:after="0"/>
            </w:pPr>
            <w:r>
              <w:t>V</w:t>
            </w:r>
            <w:r w:rsidR="00BB0397" w:rsidRPr="00C016DC">
              <w:t>aloarea</w:t>
            </w:r>
            <w:r>
              <w:t xml:space="preserve"> de </w:t>
            </w:r>
            <w:proofErr w:type="spellStart"/>
            <w:r>
              <w:t>referinţă</w:t>
            </w:r>
            <w:proofErr w:type="spellEnd"/>
            <w:r w:rsidR="00C12EE2">
              <w:t>/de</w:t>
            </w:r>
            <w:r w:rsidR="00BB0397" w:rsidRPr="00C016DC">
              <w:t xml:space="preserve"> la începutul implementării </w:t>
            </w:r>
            <w:r w:rsidR="00BB0397">
              <w:t>se referă la consumul anual de energie primară înainte de intervenție, iar valoarea la finalizarea proiectului se referă la consumul anual de energie primară pentru anul de după intervenție)</w:t>
            </w:r>
            <w:r w:rsidR="00483A49">
              <w:t>.</w:t>
            </w:r>
          </w:p>
        </w:tc>
        <w:tc>
          <w:tcPr>
            <w:tcW w:w="1560" w:type="dxa"/>
          </w:tcPr>
          <w:p w14:paraId="01C5F9F4" w14:textId="2FBBC52D" w:rsidR="005937D0" w:rsidRPr="00C269B2" w:rsidRDefault="003B655E" w:rsidP="006A61CA">
            <w:pPr>
              <w:pStyle w:val="Normal1"/>
              <w:spacing w:before="0" w:after="0"/>
            </w:pPr>
            <w:r w:rsidRPr="008936E6">
              <w:t>M</w:t>
            </w:r>
            <w:r w:rsidR="00434DC3" w:rsidRPr="008936E6">
              <w:t>W</w:t>
            </w:r>
            <w:r w:rsidR="005937D0" w:rsidRPr="008936E6">
              <w:t>h/an</w:t>
            </w:r>
          </w:p>
        </w:tc>
        <w:tc>
          <w:tcPr>
            <w:tcW w:w="4698" w:type="dxa"/>
            <w:gridSpan w:val="2"/>
          </w:tcPr>
          <w:p w14:paraId="2312C256" w14:textId="77777777" w:rsidR="00665191" w:rsidRPr="00191B01" w:rsidRDefault="00665191" w:rsidP="00665191">
            <w:pPr>
              <w:pStyle w:val="Normal1"/>
              <w:spacing w:before="0" w:after="0"/>
            </w:pPr>
            <w:r w:rsidRPr="00191B01">
              <w:t xml:space="preserve">Transformarea energiei finale în energie primară se realizează pentru fiecare vector energetic (încălzire/răcire, apă caldă de consum, electric) utilizând </w:t>
            </w:r>
            <w:proofErr w:type="spellStart"/>
            <w:r w:rsidRPr="00191B01">
              <w:t>coeficienţii</w:t>
            </w:r>
            <w:proofErr w:type="spellEnd"/>
            <w:r w:rsidRPr="00191B01">
              <w:t xml:space="preserve"> corespunzători de conversie în energie primară </w:t>
            </w:r>
            <w:proofErr w:type="spellStart"/>
            <w:r w:rsidRPr="00191B01">
              <w:t>prev</w:t>
            </w:r>
            <w:r w:rsidR="00E36799">
              <w:t>ăzuţi</w:t>
            </w:r>
            <w:proofErr w:type="spellEnd"/>
            <w:r w:rsidR="00E36799">
              <w:t xml:space="preserve"> în Ordinul MDRAPFE nr. 264</w:t>
            </w:r>
            <w:r w:rsidRPr="00191B01">
              <w:t>1/2017.</w:t>
            </w:r>
          </w:p>
          <w:p w14:paraId="21B615AB" w14:textId="77777777" w:rsidR="00665191" w:rsidRPr="00C269B2" w:rsidRDefault="00665191" w:rsidP="005937D0">
            <w:pPr>
              <w:pStyle w:val="Normal1"/>
              <w:spacing w:before="0" w:after="0"/>
            </w:pPr>
          </w:p>
          <w:p w14:paraId="616A02FB" w14:textId="77777777" w:rsidR="00665191" w:rsidRPr="00C269B2" w:rsidRDefault="00665191" w:rsidP="00665191">
            <w:pPr>
              <w:pStyle w:val="Normal1"/>
              <w:spacing w:before="0" w:after="0"/>
            </w:pPr>
            <w:r w:rsidRPr="00C269B2">
              <w:t>Se calculează în baza Metodologiei de calcul al performanței energetice a clădirilor, aprobată prin Ordinul ministrului transporturilor, construcțiilor și turismului nr. 157/2007, cu modificările și completările ulterioare.</w:t>
            </w:r>
          </w:p>
          <w:p w14:paraId="3B014A6D" w14:textId="77777777" w:rsidR="005937D0" w:rsidRPr="00C269B2" w:rsidRDefault="005937D0" w:rsidP="005937D0">
            <w:pPr>
              <w:pStyle w:val="Normal1"/>
              <w:spacing w:before="0" w:after="0"/>
            </w:pPr>
          </w:p>
          <w:p w14:paraId="3B90F903" w14:textId="77777777" w:rsidR="00C93C7D" w:rsidRDefault="005937D0" w:rsidP="00AB0A49">
            <w:pPr>
              <w:pStyle w:val="Normal1"/>
              <w:spacing w:before="0" w:after="0"/>
            </w:pPr>
            <w:r w:rsidRPr="00C269B2">
              <w:t>Valoarea indicatorului înregistrată la finalul implementării proiectu</w:t>
            </w:r>
            <w:r w:rsidR="00A651CF" w:rsidRPr="00C269B2">
              <w:t>lui reprezintă valoarea calculată pentru clădire</w:t>
            </w:r>
            <w:r w:rsidRPr="00C269B2">
              <w:t xml:space="preserve"> după implementarea </w:t>
            </w:r>
            <w:r w:rsidR="00A651CF" w:rsidRPr="00C269B2">
              <w:t>măsurilor/pachetelor</w:t>
            </w:r>
            <w:r w:rsidRPr="00C269B2">
              <w:t xml:space="preserve"> de măsuri propuse </w:t>
            </w:r>
            <w:r w:rsidR="00AB0A49" w:rsidRPr="00C269B2">
              <w:t xml:space="preserve">în </w:t>
            </w:r>
            <w:r w:rsidR="00A651CF" w:rsidRPr="00C269B2">
              <w:t>Raportul de audit energetic</w:t>
            </w:r>
            <w:r w:rsidRPr="00C269B2">
              <w:t>.</w:t>
            </w:r>
          </w:p>
          <w:p w14:paraId="43ADB185" w14:textId="77777777" w:rsidR="00EE7A75" w:rsidRDefault="00EE7A75" w:rsidP="00AB0A49">
            <w:pPr>
              <w:pStyle w:val="Normal1"/>
              <w:spacing w:before="0" w:after="0"/>
            </w:pPr>
          </w:p>
          <w:p w14:paraId="79801574" w14:textId="7ECC8AAC" w:rsidR="00EE7A75" w:rsidRPr="00AD42C0" w:rsidRDefault="00EE7A75" w:rsidP="00EE7A75">
            <w:pPr>
              <w:pStyle w:val="Normal1"/>
              <w:spacing w:before="0" w:after="0"/>
              <w:rPr>
                <w:i/>
                <w:u w:val="single"/>
              </w:rPr>
            </w:pPr>
            <w:r w:rsidRPr="00AD42C0">
              <w:rPr>
                <w:b/>
              </w:rPr>
              <w:lastRenderedPageBreak/>
              <w:t>În secțiunea Rezultate așteptate</w:t>
            </w:r>
            <w:r w:rsidRPr="00AD42C0">
              <w:t xml:space="preserve">: se va menționa atât </w:t>
            </w:r>
            <w:r w:rsidRPr="00AD42C0">
              <w:rPr>
                <w:i/>
              </w:rPr>
              <w:t>Valoarea la începutul implementării</w:t>
            </w:r>
            <w:r w:rsidRPr="00AD42C0">
              <w:t xml:space="preserve">, cât și </w:t>
            </w:r>
            <w:r w:rsidRPr="00AD42C0">
              <w:rPr>
                <w:i/>
              </w:rPr>
              <w:t>valoarea preconizată pentru finalizarea implementării</w:t>
            </w:r>
            <w:r w:rsidRPr="00AD42C0">
              <w:t xml:space="preserve">, </w:t>
            </w:r>
            <w:r w:rsidRPr="00AD42C0">
              <w:rPr>
                <w:highlight w:val="lightGray"/>
              </w:rPr>
              <w:t>atât pentru fiecare componentă (</w:t>
            </w:r>
            <w:r w:rsidR="0019595B">
              <w:rPr>
                <w:highlight w:val="lightGray"/>
              </w:rPr>
              <w:t>clădire</w:t>
            </w:r>
            <w:r w:rsidRPr="00AD42C0">
              <w:rPr>
                <w:highlight w:val="lightGray"/>
              </w:rPr>
              <w:t>) în parte, cât și centralizat la nivel de proiect</w:t>
            </w:r>
            <w:r w:rsidRPr="00AD42C0">
              <w:t xml:space="preserve">,  astfel încât să se poată evidenția scăderea înregistrată ca urmare a implementării măsurilor </w:t>
            </w:r>
            <w:r w:rsidRPr="00AD42C0">
              <w:rPr>
                <w:i/>
                <w:u w:val="single"/>
              </w:rPr>
              <w:t>pentru fiecare clădire</w:t>
            </w:r>
            <w:r w:rsidR="00F62134">
              <w:rPr>
                <w:i/>
                <w:u w:val="single"/>
              </w:rPr>
              <w:t>,</w:t>
            </w:r>
            <w:r w:rsidRPr="00AD42C0">
              <w:rPr>
                <w:i/>
                <w:u w:val="single"/>
              </w:rPr>
              <w:t xml:space="preserve"> dar și centralizat/proiect.</w:t>
            </w:r>
          </w:p>
          <w:p w14:paraId="14F558FF" w14:textId="75ED8D57" w:rsidR="00665191" w:rsidRPr="00C269B2" w:rsidRDefault="00EE7A75" w:rsidP="0019535F">
            <w:pPr>
              <w:pStyle w:val="Normal1"/>
              <w:spacing w:before="0" w:after="0"/>
            </w:pPr>
            <w:r w:rsidRPr="00AD42C0">
              <w:t xml:space="preserve">În cazul proiectelor cu mai multe componente, valorile din </w:t>
            </w:r>
            <w:r w:rsidRPr="00AD42C0">
              <w:rPr>
                <w:b/>
                <w:i/>
              </w:rPr>
              <w:t>secțiunea Indicatori</w:t>
            </w:r>
            <w:r w:rsidRPr="00AD42C0">
              <w:t xml:space="preserve"> vor fi raportate doar centralizat la nivel </w:t>
            </w:r>
            <w:r w:rsidRPr="00AD42C0">
              <w:rPr>
                <w:i/>
                <w:u w:val="single"/>
              </w:rPr>
              <w:t>de proiect</w:t>
            </w:r>
            <w:r w:rsidR="00FC621A">
              <w:rPr>
                <w:i/>
                <w:u w:val="single"/>
              </w:rPr>
              <w:t>.</w:t>
            </w:r>
            <w:r w:rsidRPr="00AD42C0">
              <w:rPr>
                <w:i/>
                <w:u w:val="single"/>
              </w:rPr>
              <w:t xml:space="preserve"> </w:t>
            </w:r>
          </w:p>
        </w:tc>
        <w:tc>
          <w:tcPr>
            <w:tcW w:w="1846" w:type="dxa"/>
          </w:tcPr>
          <w:p w14:paraId="2363E5F0" w14:textId="77777777" w:rsidR="00D22079" w:rsidRPr="00B72B68" w:rsidRDefault="00A651CF" w:rsidP="00D22079">
            <w:pPr>
              <w:pStyle w:val="Normal1"/>
              <w:spacing w:before="0" w:after="0"/>
            </w:pPr>
            <w:r>
              <w:lastRenderedPageBreak/>
              <w:t>Raport de audit energetic și</w:t>
            </w:r>
          </w:p>
          <w:p w14:paraId="4A78DD9C" w14:textId="74E2414E" w:rsidR="005937D0" w:rsidRPr="00B72B68" w:rsidRDefault="00D22079" w:rsidP="00D22079">
            <w:pPr>
              <w:pStyle w:val="Normal1"/>
              <w:spacing w:before="0" w:after="0"/>
            </w:pPr>
            <w:r w:rsidRPr="00B72B68">
              <w:t>Certificat de performanță energetică</w:t>
            </w:r>
            <w:r w:rsidR="003B655E">
              <w:t xml:space="preserve"> pentru proiectele sprijinite</w:t>
            </w:r>
          </w:p>
        </w:tc>
      </w:tr>
      <w:tr w:rsidR="00811861" w14:paraId="46C52233" w14:textId="77777777" w:rsidTr="009966F3">
        <w:tc>
          <w:tcPr>
            <w:tcW w:w="2943" w:type="dxa"/>
            <w:gridSpan w:val="2"/>
          </w:tcPr>
          <w:p w14:paraId="44DACDD7" w14:textId="71A44B9E" w:rsidR="00811861" w:rsidRPr="00F56C99" w:rsidRDefault="00B73C97" w:rsidP="006A61CA">
            <w:pPr>
              <w:pStyle w:val="Normal1"/>
              <w:spacing w:before="0" w:after="0"/>
              <w:rPr>
                <w:b/>
              </w:rPr>
            </w:pPr>
            <w:r w:rsidRPr="00F56C99">
              <w:rPr>
                <w:rFonts w:cs="Arial"/>
                <w:b/>
              </w:rPr>
              <w:t xml:space="preserve">RCO19 - </w:t>
            </w:r>
            <w:r w:rsidRPr="00F56C99">
              <w:rPr>
                <w:b/>
              </w:rPr>
              <w:t xml:space="preserve">Clădiri publice cu performanțe energetice îmbunătățite </w:t>
            </w:r>
          </w:p>
          <w:p w14:paraId="331604D5" w14:textId="77777777" w:rsidR="00C81C0A" w:rsidRDefault="00C81C0A" w:rsidP="006A61CA">
            <w:pPr>
              <w:pStyle w:val="Normal1"/>
              <w:spacing w:before="0" w:after="0"/>
            </w:pPr>
          </w:p>
          <w:p w14:paraId="161F6E85" w14:textId="2B9A6BA1" w:rsidR="00C81C0A" w:rsidRDefault="00C81C0A" w:rsidP="00C81C0A">
            <w:pPr>
              <w:pStyle w:val="Normal1"/>
              <w:spacing w:before="0" w:after="0"/>
            </w:pPr>
            <w:r>
              <w:t xml:space="preserve">*Indicatorul nu acoperă </w:t>
            </w:r>
          </w:p>
          <w:p w14:paraId="71E24881" w14:textId="2D7ACEBA" w:rsidR="00C81C0A" w:rsidRPr="00AD42C0" w:rsidRDefault="00C81C0A" w:rsidP="00C81C0A">
            <w:pPr>
              <w:pStyle w:val="Normal1"/>
              <w:spacing w:before="0" w:after="0"/>
            </w:pPr>
            <w:r>
              <w:t>- locuințele sociale (acestea sunt incluse în RCO18)</w:t>
            </w:r>
          </w:p>
        </w:tc>
        <w:tc>
          <w:tcPr>
            <w:tcW w:w="2552" w:type="dxa"/>
          </w:tcPr>
          <w:p w14:paraId="6DA85403" w14:textId="427F59D8" w:rsidR="00320119" w:rsidRDefault="00320119" w:rsidP="00320119">
            <w:pPr>
              <w:pStyle w:val="Normal1"/>
              <w:spacing w:before="0" w:after="0"/>
            </w:pPr>
            <w:r>
              <w:t xml:space="preserve">Suprafața utilă </w:t>
            </w:r>
            <w:r w:rsidR="005040E4">
              <w:t>încălzită</w:t>
            </w:r>
            <w:r>
              <w:t xml:space="preserve"> a clădirilor publice care ating o performanță energetică mai bună ca urmare a sprijinului primit. Performanța energetică îmbunătățită trebuie să fie înțeleasă în sensul unei îmbunătățiri a clasificării energetice a </w:t>
            </w:r>
          </w:p>
          <w:p w14:paraId="1B1DBC05" w14:textId="77777777" w:rsidR="009966F3" w:rsidRDefault="00320119" w:rsidP="009D0C9B">
            <w:pPr>
              <w:pStyle w:val="Normal1"/>
              <w:spacing w:before="0" w:after="0"/>
            </w:pPr>
            <w:r>
              <w:t>clădirii publice cu cel puțin o clasă energetică și trebuie să fie documentată pe baza certificatelor de performanță energetică</w:t>
            </w:r>
            <w:r w:rsidR="008A2BDA">
              <w:t xml:space="preserve"> </w:t>
            </w:r>
            <w:r w:rsidR="008A2BDA">
              <w:lastRenderedPageBreak/>
              <w:t>(CPE)</w:t>
            </w:r>
            <w:r>
              <w:t>, în linie cu Directiva 2010/31/UE.</w:t>
            </w:r>
          </w:p>
          <w:p w14:paraId="7A2C7B88" w14:textId="77777777" w:rsidR="0019535F" w:rsidRDefault="0019535F" w:rsidP="009D0C9B">
            <w:pPr>
              <w:pStyle w:val="Normal1"/>
              <w:spacing w:before="0" w:after="0"/>
            </w:pPr>
          </w:p>
          <w:p w14:paraId="0A7F0CAE" w14:textId="77777777" w:rsidR="00F62134" w:rsidRDefault="0019535F" w:rsidP="009D0C9B">
            <w:pPr>
              <w:pStyle w:val="Normal1"/>
              <w:spacing w:before="0" w:after="0"/>
            </w:pPr>
            <w:r w:rsidRPr="00716F00">
              <w:t xml:space="preserve">Grilele de clasificare energetică a clădirilor sunt precizate în Metodologia de calcul al performanței energetice a clădirilor, aprobată prin Ordinul ministrului transporturilor, construcțiilor și turismului nr. 157/2007, cu modificările și completările ulterioare. </w:t>
            </w:r>
          </w:p>
          <w:p w14:paraId="11047B32" w14:textId="6195E37C" w:rsidR="0019535F" w:rsidRPr="00B72B68" w:rsidRDefault="0019535F" w:rsidP="009D0C9B">
            <w:pPr>
              <w:pStyle w:val="Normal1"/>
              <w:spacing w:before="0" w:after="0"/>
            </w:pPr>
            <w:r w:rsidRPr="00716F00">
              <w:t xml:space="preserve">   </w:t>
            </w:r>
          </w:p>
        </w:tc>
        <w:tc>
          <w:tcPr>
            <w:tcW w:w="1560" w:type="dxa"/>
          </w:tcPr>
          <w:p w14:paraId="73F6EA3A" w14:textId="73D703F6" w:rsidR="00811861" w:rsidRPr="00FC5EFD" w:rsidRDefault="008D7D0B" w:rsidP="006A61CA">
            <w:pPr>
              <w:pStyle w:val="Normal1"/>
              <w:spacing w:before="0" w:after="0"/>
              <w:rPr>
                <w:color w:val="7030A0"/>
              </w:rPr>
            </w:pPr>
            <w:r>
              <w:rPr>
                <w:rFonts w:cs="Arial"/>
                <w:szCs w:val="20"/>
              </w:rPr>
              <w:lastRenderedPageBreak/>
              <w:t>mp utili încălziți</w:t>
            </w:r>
          </w:p>
        </w:tc>
        <w:tc>
          <w:tcPr>
            <w:tcW w:w="4698" w:type="dxa"/>
            <w:gridSpan w:val="2"/>
          </w:tcPr>
          <w:p w14:paraId="52546E3A" w14:textId="44256BD8" w:rsidR="00B76379" w:rsidRPr="00971E32" w:rsidRDefault="00B76379" w:rsidP="00B76379">
            <w:pPr>
              <w:pStyle w:val="Normal1"/>
              <w:spacing w:before="0" w:after="0"/>
            </w:pPr>
            <w:r w:rsidRPr="00971E32">
              <w:t xml:space="preserve">Valoarea de </w:t>
            </w:r>
            <w:proofErr w:type="spellStart"/>
            <w:r w:rsidRPr="00971E32">
              <w:t>referinţă</w:t>
            </w:r>
            <w:proofErr w:type="spellEnd"/>
            <w:r w:rsidRPr="00971E32">
              <w:t>/ de la începutul implementării proiectului este 0.</w:t>
            </w:r>
          </w:p>
          <w:p w14:paraId="6288BB99" w14:textId="77777777" w:rsidR="00B76379" w:rsidRPr="00971E32" w:rsidRDefault="00B76379" w:rsidP="005937D0">
            <w:pPr>
              <w:pStyle w:val="Normal1"/>
              <w:spacing w:before="0" w:after="0"/>
            </w:pPr>
          </w:p>
          <w:p w14:paraId="6284B4B2" w14:textId="0EFC8049" w:rsidR="00811861" w:rsidRPr="00971E32" w:rsidRDefault="00725F9A" w:rsidP="005937D0">
            <w:pPr>
              <w:pStyle w:val="Normal1"/>
              <w:spacing w:before="0" w:after="0"/>
            </w:pPr>
            <w:r w:rsidRPr="00971E32">
              <w:t>Valoarea indicatorului la finalul implementării proiectului reprezintă</w:t>
            </w:r>
            <w:r w:rsidR="006D01C3" w:rsidRPr="00971E32">
              <w:t xml:space="preserve"> </w:t>
            </w:r>
            <w:r w:rsidR="00C63989" w:rsidRPr="00971E32">
              <w:t xml:space="preserve">suprafața utilă </w:t>
            </w:r>
            <w:r w:rsidR="005040E4">
              <w:t>încălzită</w:t>
            </w:r>
            <w:r w:rsidR="00C63989" w:rsidRPr="00971E32">
              <w:t xml:space="preserve"> a clădirilor publice care ating o performanță energetică mai bună ca urmare a sprijinului primit</w:t>
            </w:r>
            <w:r w:rsidRPr="00971E32">
              <w:t>. În cazul proiectelor cu mai multe componente, se va raporta numărul total de mp</w:t>
            </w:r>
            <w:r w:rsidR="005040E4">
              <w:t xml:space="preserve"> </w:t>
            </w:r>
            <w:r w:rsidR="005040E4">
              <w:rPr>
                <w:rFonts w:cs="Arial"/>
                <w:szCs w:val="20"/>
              </w:rPr>
              <w:t>utili încălziți</w:t>
            </w:r>
            <w:r w:rsidRPr="00971E32">
              <w:t xml:space="preserve"> calculat ca sumă între mp</w:t>
            </w:r>
            <w:r w:rsidR="005040E4">
              <w:t xml:space="preserve"> </w:t>
            </w:r>
            <w:r w:rsidR="005040E4">
              <w:rPr>
                <w:rFonts w:cs="Arial"/>
                <w:szCs w:val="20"/>
              </w:rPr>
              <w:t>utili încălziți</w:t>
            </w:r>
            <w:r w:rsidR="005040E4" w:rsidRPr="00971E32">
              <w:t xml:space="preserve"> </w:t>
            </w:r>
            <w:r w:rsidRPr="00971E32">
              <w:t>/fiecare componentă (clădire) în parte</w:t>
            </w:r>
            <w:r w:rsidR="00233793" w:rsidRPr="00971E32">
              <w:t>.</w:t>
            </w:r>
          </w:p>
          <w:p w14:paraId="1814F3CC" w14:textId="77777777" w:rsidR="00BB3D6F" w:rsidRPr="00971E32" w:rsidRDefault="00BB3D6F" w:rsidP="005937D0">
            <w:pPr>
              <w:pStyle w:val="Normal1"/>
              <w:spacing w:before="0" w:after="0"/>
            </w:pPr>
          </w:p>
          <w:p w14:paraId="76D9987F" w14:textId="729BA15F" w:rsidR="00BB3D6F" w:rsidRPr="00AD42C0" w:rsidRDefault="00BB3D6F" w:rsidP="00BB3D6F">
            <w:pPr>
              <w:pStyle w:val="Normal1"/>
              <w:spacing w:before="0" w:after="0"/>
              <w:rPr>
                <w:i/>
                <w:u w:val="single"/>
              </w:rPr>
            </w:pPr>
            <w:r w:rsidRPr="00AD42C0">
              <w:rPr>
                <w:b/>
              </w:rPr>
              <w:t>În secțiunea Rezultate așteptate</w:t>
            </w:r>
            <w:r w:rsidRPr="00AD42C0">
              <w:t xml:space="preserve">: </w:t>
            </w:r>
            <w:r w:rsidRPr="00AD42C0">
              <w:rPr>
                <w:i/>
              </w:rPr>
              <w:t>Valoarea la începutul implementării</w:t>
            </w:r>
            <w:r>
              <w:rPr>
                <w:i/>
              </w:rPr>
              <w:t xml:space="preserve"> este 0</w:t>
            </w:r>
            <w:r>
              <w:t>.</w:t>
            </w:r>
            <w:r w:rsidRPr="00AD42C0">
              <w:t xml:space="preserve"> </w:t>
            </w:r>
            <w:r>
              <w:rPr>
                <w:i/>
              </w:rPr>
              <w:t>V</w:t>
            </w:r>
            <w:r w:rsidRPr="00AD42C0">
              <w:rPr>
                <w:i/>
              </w:rPr>
              <w:t>aloarea preconizată pentru finalizarea implementării</w:t>
            </w:r>
            <w:r>
              <w:rPr>
                <w:i/>
              </w:rPr>
              <w:t xml:space="preserve"> este egală cu </w:t>
            </w:r>
            <w:r w:rsidR="00C63989">
              <w:t xml:space="preserve">suprafața </w:t>
            </w:r>
            <w:r w:rsidR="005040E4" w:rsidRPr="00971E32">
              <w:t xml:space="preserve">utilă </w:t>
            </w:r>
            <w:r w:rsidR="005040E4">
              <w:t>încălzită</w:t>
            </w:r>
            <w:r w:rsidR="005040E4" w:rsidRPr="00971E32">
              <w:t xml:space="preserve"> </w:t>
            </w:r>
            <w:r w:rsidR="00C63989">
              <w:t xml:space="preserve">a clădirilor </w:t>
            </w:r>
            <w:r w:rsidR="00C63989">
              <w:lastRenderedPageBreak/>
              <w:t>publice care ating o performanță energetică mai bună ca urmare a sprijinului primit</w:t>
            </w:r>
            <w:r w:rsidR="00C63989" w:rsidDel="00C63989">
              <w:rPr>
                <w:i/>
              </w:rPr>
              <w:t xml:space="preserve"> </w:t>
            </w:r>
            <w:r>
              <w:t xml:space="preserve">(raportarea se face </w:t>
            </w:r>
            <w:r w:rsidRPr="00AD42C0">
              <w:t>atât pentru fiecare componentă (</w:t>
            </w:r>
            <w:r>
              <w:t>clădire</w:t>
            </w:r>
            <w:r w:rsidRPr="00AD42C0">
              <w:t>) în parte, cât și centralizat la nivel de proiect, astfel încât să se poată evidenția</w:t>
            </w:r>
            <w:r w:rsidR="0098139E">
              <w:t xml:space="preserve"> suprafața </w:t>
            </w:r>
            <w:r w:rsidR="005040E4" w:rsidRPr="00971E32">
              <w:t xml:space="preserve">utilă </w:t>
            </w:r>
            <w:r w:rsidR="005040E4">
              <w:t>încălzită</w:t>
            </w:r>
            <w:r w:rsidR="005040E4" w:rsidRPr="00971E32">
              <w:t xml:space="preserve"> </w:t>
            </w:r>
            <w:r w:rsidRPr="00AD42C0">
              <w:rPr>
                <w:i/>
                <w:u w:val="single"/>
              </w:rPr>
              <w:t>pentru fiecare componentă, dar și centralizat/proiect</w:t>
            </w:r>
            <w:r>
              <w:rPr>
                <w:i/>
                <w:u w:val="single"/>
              </w:rPr>
              <w:t>)</w:t>
            </w:r>
            <w:r w:rsidR="0019535F">
              <w:rPr>
                <w:i/>
                <w:u w:val="single"/>
              </w:rPr>
              <w:t>.</w:t>
            </w:r>
          </w:p>
          <w:p w14:paraId="14BC339B" w14:textId="77777777" w:rsidR="00BB3D6F" w:rsidRDefault="00BB3D6F" w:rsidP="00BB3D6F">
            <w:pPr>
              <w:pStyle w:val="Normal1"/>
              <w:spacing w:before="0" w:after="0"/>
            </w:pPr>
          </w:p>
          <w:p w14:paraId="13147157" w14:textId="4B66EEAE" w:rsidR="00BB3D6F" w:rsidRPr="00C269B2" w:rsidRDefault="00BB3D6F" w:rsidP="00BB3D6F">
            <w:pPr>
              <w:pStyle w:val="Normal1"/>
              <w:spacing w:before="0" w:after="0"/>
            </w:pPr>
            <w:r w:rsidRPr="00AD42C0">
              <w:t xml:space="preserve">În cazul proiectelor cu mai multe componente, valorile din </w:t>
            </w:r>
            <w:r w:rsidRPr="00AD42C0">
              <w:rPr>
                <w:b/>
                <w:i/>
              </w:rPr>
              <w:t>secțiunea Indicatori</w:t>
            </w:r>
            <w:r w:rsidRPr="00AD42C0">
              <w:t xml:space="preserve"> vor fi raportate doar centralizat</w:t>
            </w:r>
            <w:r w:rsidR="00A870F9">
              <w:t>e</w:t>
            </w:r>
            <w:r w:rsidRPr="00AD42C0">
              <w:t xml:space="preserve"> la nivel </w:t>
            </w:r>
            <w:r w:rsidRPr="00AD42C0">
              <w:rPr>
                <w:i/>
                <w:u w:val="single"/>
              </w:rPr>
              <w:t>de proiect și doar cele de la finalizarea implementării</w:t>
            </w:r>
            <w:r w:rsidR="006D01C3">
              <w:rPr>
                <w:i/>
                <w:u w:val="single"/>
              </w:rPr>
              <w:t>.</w:t>
            </w:r>
          </w:p>
          <w:p w14:paraId="124CDAA5" w14:textId="77777777" w:rsidR="00BB3D6F" w:rsidRPr="00C269B2" w:rsidRDefault="00BB3D6F" w:rsidP="005937D0">
            <w:pPr>
              <w:pStyle w:val="Normal1"/>
              <w:spacing w:before="0" w:after="0"/>
            </w:pPr>
          </w:p>
        </w:tc>
        <w:tc>
          <w:tcPr>
            <w:tcW w:w="1846" w:type="dxa"/>
          </w:tcPr>
          <w:p w14:paraId="5102BEAE" w14:textId="0D17297B" w:rsidR="00170D53" w:rsidRDefault="00170D53" w:rsidP="00170D53">
            <w:pPr>
              <w:pStyle w:val="Normal1"/>
              <w:spacing w:before="0" w:after="0"/>
            </w:pPr>
            <w:r>
              <w:lastRenderedPageBreak/>
              <w:t xml:space="preserve">La finalizarea </w:t>
            </w:r>
            <w:proofErr w:type="spellStart"/>
            <w:r>
              <w:t>investiţiei</w:t>
            </w:r>
            <w:proofErr w:type="spellEnd"/>
            <w:r>
              <w:t xml:space="preserve"> și emiterea certificatului de performanță energetică </w:t>
            </w:r>
          </w:p>
          <w:p w14:paraId="296C9CB9" w14:textId="4625B9C3" w:rsidR="00811861" w:rsidRDefault="00811861" w:rsidP="00170D53">
            <w:pPr>
              <w:pStyle w:val="Normal1"/>
              <w:spacing w:before="0" w:after="0"/>
            </w:pPr>
          </w:p>
        </w:tc>
      </w:tr>
      <w:tr w:rsidR="00D7750C" w14:paraId="729D6BC9" w14:textId="77777777" w:rsidTr="009966F3">
        <w:tc>
          <w:tcPr>
            <w:tcW w:w="2935" w:type="dxa"/>
          </w:tcPr>
          <w:p w14:paraId="13BDD2D3" w14:textId="2D34BD14" w:rsidR="00D7750C" w:rsidRPr="00F56C99" w:rsidRDefault="00D7750C" w:rsidP="00D7750C">
            <w:pPr>
              <w:pStyle w:val="Normal1"/>
              <w:spacing w:before="0" w:after="0"/>
              <w:jc w:val="left"/>
              <w:rPr>
                <w:b/>
              </w:rPr>
            </w:pPr>
            <w:r w:rsidRPr="00F56C99">
              <w:rPr>
                <w:b/>
              </w:rPr>
              <w:t>RCO18 - Locuințe cu performanță energetică îmbunătățită</w:t>
            </w:r>
          </w:p>
          <w:p w14:paraId="744DA963" w14:textId="77777777" w:rsidR="007D1CFA" w:rsidRDefault="007D1CFA" w:rsidP="00D7750C">
            <w:pPr>
              <w:pStyle w:val="Normal1"/>
              <w:spacing w:before="0" w:after="0"/>
              <w:jc w:val="left"/>
            </w:pPr>
          </w:p>
          <w:p w14:paraId="626838C5" w14:textId="77777777" w:rsidR="007D1CFA" w:rsidRPr="009966F3" w:rsidRDefault="007D1CFA" w:rsidP="00D7750C">
            <w:pPr>
              <w:pStyle w:val="Normal1"/>
              <w:spacing w:before="0" w:after="0"/>
              <w:jc w:val="left"/>
            </w:pPr>
            <w:r>
              <w:t>*</w:t>
            </w:r>
            <w:r w:rsidRPr="007D1CFA">
              <w:rPr>
                <w:i/>
              </w:rPr>
              <w:t>se raportează doar în cazul clădirilor care au destinație de locuințe sociale, deținute de instituții publice, caz în care nu se raportează RCO 19</w:t>
            </w:r>
          </w:p>
        </w:tc>
        <w:tc>
          <w:tcPr>
            <w:tcW w:w="2560" w:type="dxa"/>
            <w:gridSpan w:val="2"/>
          </w:tcPr>
          <w:p w14:paraId="5356B681" w14:textId="77777777" w:rsidR="00D7750C" w:rsidRDefault="00D7750C" w:rsidP="00D7750C">
            <w:pPr>
              <w:pStyle w:val="Normal1"/>
              <w:spacing w:before="0" w:after="0"/>
            </w:pPr>
            <w:r>
              <w:t>Numărul de locuințe</w:t>
            </w:r>
            <w:r w:rsidR="005345B7">
              <w:t xml:space="preserve"> (sociale)</w:t>
            </w:r>
            <w:r>
              <w:t xml:space="preserve"> cu performanță energetică îmbunătățită datorită sprijinului financiar acordat. Performanța energetică îmbunătățită trebuie înțeleasă ca o îmbunătățire a clasificării energetice a locuinței cu cel puțin o clasă energetică și trebuie </w:t>
            </w:r>
            <w:r>
              <w:lastRenderedPageBreak/>
              <w:t xml:space="preserve">documentată pe baza certificatelor de performanță energetică (CPE). </w:t>
            </w:r>
          </w:p>
          <w:p w14:paraId="40A46401" w14:textId="77777777" w:rsidR="00D7750C" w:rsidRDefault="00D7750C" w:rsidP="00D7750C">
            <w:pPr>
              <w:pStyle w:val="Normal1"/>
              <w:spacing w:before="0" w:after="0"/>
            </w:pPr>
          </w:p>
          <w:p w14:paraId="7D9D5ED7" w14:textId="77777777" w:rsidR="00D7750C" w:rsidRDefault="00D7750C" w:rsidP="00D7750C">
            <w:pPr>
              <w:pStyle w:val="Normal1"/>
              <w:spacing w:before="0" w:after="0"/>
            </w:pPr>
            <w:r>
              <w:t xml:space="preserve">O locuință este definită ca „o cameră sau o suită de camere dintr-o clădire permanentă sau o parte separată structural a unei clădiri care (...) este concepută pentru locuirea unei gospodării private pe tot parcursul anului”. </w:t>
            </w:r>
          </w:p>
          <w:p w14:paraId="194C4E33" w14:textId="77777777" w:rsidR="00716F00" w:rsidRDefault="00716F00" w:rsidP="00D7750C">
            <w:pPr>
              <w:pStyle w:val="Normal1"/>
              <w:spacing w:before="0" w:after="0"/>
            </w:pPr>
          </w:p>
          <w:p w14:paraId="1CDC3109" w14:textId="77777777" w:rsidR="00F62134" w:rsidRDefault="00716F00" w:rsidP="00D7750C">
            <w:pPr>
              <w:pStyle w:val="Normal1"/>
              <w:spacing w:before="0" w:after="0"/>
            </w:pPr>
            <w:r w:rsidRPr="00716F00">
              <w:t xml:space="preserve">Grilele de clasificare energetică a clădirilor sunt precizate în Metodologia de calcul al performanței energetice a clădirilor, aprobată prin Ordinul ministrului transporturilor, construcțiilor și turismului nr. 157/2007, cu modificările și completările ulterioare.  </w:t>
            </w:r>
          </w:p>
          <w:p w14:paraId="1F60CA2E" w14:textId="2E565EC0" w:rsidR="00716F00" w:rsidRPr="00B72B68" w:rsidRDefault="00716F00" w:rsidP="00D7750C">
            <w:pPr>
              <w:pStyle w:val="Normal1"/>
              <w:spacing w:before="0" w:after="0"/>
            </w:pPr>
          </w:p>
        </w:tc>
        <w:tc>
          <w:tcPr>
            <w:tcW w:w="1560" w:type="dxa"/>
          </w:tcPr>
          <w:p w14:paraId="5F38FD68" w14:textId="067B8BA3" w:rsidR="00D7750C" w:rsidRPr="00195DC1" w:rsidRDefault="00782652" w:rsidP="00D7750C">
            <w:pPr>
              <w:pStyle w:val="Normal1"/>
              <w:spacing w:before="0" w:after="0"/>
              <w:jc w:val="left"/>
            </w:pPr>
            <w:proofErr w:type="spellStart"/>
            <w:r>
              <w:lastRenderedPageBreak/>
              <w:t>L</w:t>
            </w:r>
            <w:r w:rsidR="002B4AEB">
              <w:t>ocuinţe</w:t>
            </w:r>
            <w:proofErr w:type="spellEnd"/>
            <w:r>
              <w:t xml:space="preserve"> (</w:t>
            </w:r>
            <w:r w:rsidR="00D7750C" w:rsidRPr="00195DC1">
              <w:t>Nr</w:t>
            </w:r>
            <w:r w:rsidR="00B76379">
              <w:t>.</w:t>
            </w:r>
            <w:r>
              <w:t>)</w:t>
            </w:r>
          </w:p>
        </w:tc>
        <w:tc>
          <w:tcPr>
            <w:tcW w:w="4689" w:type="dxa"/>
          </w:tcPr>
          <w:p w14:paraId="285E6F8D" w14:textId="77777777" w:rsidR="00D7750C" w:rsidRPr="00AD42C0" w:rsidRDefault="00D7750C" w:rsidP="00D7750C">
            <w:pPr>
              <w:pStyle w:val="Normal1"/>
              <w:spacing w:before="0" w:after="0"/>
            </w:pPr>
            <w:r w:rsidRPr="00AD42C0">
              <w:t xml:space="preserve">Valoarea indicatorului la începutul implementării proiectului este zero. </w:t>
            </w:r>
          </w:p>
          <w:p w14:paraId="49EA35DC" w14:textId="77777777" w:rsidR="00D7750C" w:rsidRPr="00AD42C0" w:rsidRDefault="00D7750C" w:rsidP="00D7750C">
            <w:pPr>
              <w:pStyle w:val="Normal1"/>
              <w:spacing w:before="0" w:after="0"/>
            </w:pPr>
          </w:p>
          <w:p w14:paraId="39211742" w14:textId="22D852E1" w:rsidR="00D7750C" w:rsidRPr="00AD42C0" w:rsidRDefault="00D7750C" w:rsidP="00D7750C">
            <w:pPr>
              <w:pStyle w:val="Normal1"/>
              <w:spacing w:before="0" w:after="0"/>
            </w:pPr>
            <w:r w:rsidRPr="00AD42C0">
              <w:t xml:space="preserve">Valoarea indicatorului înregistrată la finalul implementării proiectului reprezintă numărul de </w:t>
            </w:r>
            <w:r w:rsidR="00A368C7">
              <w:t>locuințe (</w:t>
            </w:r>
            <w:r w:rsidRPr="00AD42C0">
              <w:t>gospodării</w:t>
            </w:r>
            <w:r w:rsidR="00A368C7">
              <w:t>)</w:t>
            </w:r>
            <w:r w:rsidRPr="00AD42C0">
              <w:t xml:space="preserve"> care înregistrează o clasificare mai bună a consumului de energie</w:t>
            </w:r>
            <w:r w:rsidR="009D0C9B">
              <w:t>, documentată pe baza certificatelor de performanță energetică (CPE),</w:t>
            </w:r>
            <w:r w:rsidRPr="00AD42C0">
              <w:t xml:space="preserve"> ca urmare a implementării proiectului. </w:t>
            </w:r>
          </w:p>
          <w:p w14:paraId="45860CC1" w14:textId="77777777" w:rsidR="00D7750C" w:rsidRPr="00AD42C0" w:rsidRDefault="00D7750C" w:rsidP="00D7750C">
            <w:pPr>
              <w:pStyle w:val="Normal1"/>
              <w:spacing w:before="0" w:after="0"/>
            </w:pPr>
          </w:p>
          <w:p w14:paraId="42A4106B" w14:textId="2140A188" w:rsidR="00D7750C" w:rsidRPr="00AD42C0" w:rsidRDefault="00D7750C" w:rsidP="00D7750C">
            <w:pPr>
              <w:pStyle w:val="Normal1"/>
              <w:spacing w:before="0" w:after="0"/>
              <w:rPr>
                <w:i/>
                <w:u w:val="single"/>
              </w:rPr>
            </w:pPr>
            <w:r w:rsidRPr="00AD42C0">
              <w:rPr>
                <w:b/>
              </w:rPr>
              <w:lastRenderedPageBreak/>
              <w:t>În secțiunea Rezultate așteptate</w:t>
            </w:r>
            <w:r w:rsidRPr="00AD42C0">
              <w:t xml:space="preserve">: </w:t>
            </w:r>
            <w:r w:rsidRPr="00AD42C0">
              <w:rPr>
                <w:i/>
              </w:rPr>
              <w:t>Valoarea la începutul implementării</w:t>
            </w:r>
            <w:r>
              <w:rPr>
                <w:i/>
              </w:rPr>
              <w:t xml:space="preserve"> este 0</w:t>
            </w:r>
            <w:r>
              <w:t>.</w:t>
            </w:r>
            <w:r w:rsidRPr="00AD42C0">
              <w:t xml:space="preserve"> </w:t>
            </w:r>
            <w:r>
              <w:rPr>
                <w:i/>
              </w:rPr>
              <w:t>V</w:t>
            </w:r>
            <w:r w:rsidRPr="00AD42C0">
              <w:rPr>
                <w:i/>
              </w:rPr>
              <w:t>aloarea preconizată pentru finalizarea implementării</w:t>
            </w:r>
            <w:r>
              <w:rPr>
                <w:i/>
              </w:rPr>
              <w:t xml:space="preserve"> este egală cu numărul </w:t>
            </w:r>
            <w:r w:rsidR="00F713BA">
              <w:rPr>
                <w:i/>
              </w:rPr>
              <w:t xml:space="preserve">(locuințelor) </w:t>
            </w:r>
            <w:r>
              <w:rPr>
                <w:i/>
              </w:rPr>
              <w:t>gospodării</w:t>
            </w:r>
            <w:r w:rsidR="00F713BA">
              <w:rPr>
                <w:i/>
              </w:rPr>
              <w:t>lor</w:t>
            </w:r>
            <w:r>
              <w:rPr>
                <w:i/>
              </w:rPr>
              <w:t xml:space="preserve"> reabilitate prin proiect </w:t>
            </w:r>
            <w:r>
              <w:t xml:space="preserve">(raportarea se face </w:t>
            </w:r>
            <w:r w:rsidRPr="00AD42C0">
              <w:t>atât pentru fiecare componentă (bloc</w:t>
            </w:r>
            <w:r w:rsidR="001432B4">
              <w:t xml:space="preserve"> de </w:t>
            </w:r>
            <w:proofErr w:type="spellStart"/>
            <w:r w:rsidR="001432B4">
              <w:t>locuinţe</w:t>
            </w:r>
            <w:proofErr w:type="spellEnd"/>
            <w:r w:rsidR="001432B4">
              <w:t xml:space="preserve"> sociale</w:t>
            </w:r>
            <w:r w:rsidRPr="00AD42C0">
              <w:t xml:space="preserve">) în parte, cât și centralizat la nivel de proiect, astfel încât să se poată evidenția numărul de gospodării cu o clasificare mai bună a consumului de energie ca urmare a implementării măsurilor </w:t>
            </w:r>
            <w:r w:rsidRPr="00AD42C0">
              <w:rPr>
                <w:i/>
                <w:u w:val="single"/>
              </w:rPr>
              <w:t>pentru fiecare componentă, dar și centralizat/proiect</w:t>
            </w:r>
            <w:r>
              <w:rPr>
                <w:i/>
                <w:u w:val="single"/>
              </w:rPr>
              <w:t>)</w:t>
            </w:r>
            <w:r w:rsidR="00AA7833">
              <w:rPr>
                <w:i/>
                <w:u w:val="single"/>
              </w:rPr>
              <w:t>.</w:t>
            </w:r>
          </w:p>
          <w:p w14:paraId="2B16BD94" w14:textId="77777777" w:rsidR="00D7750C" w:rsidRPr="00AD42C0" w:rsidRDefault="00D7750C" w:rsidP="00D7750C">
            <w:pPr>
              <w:pStyle w:val="Normal1"/>
              <w:spacing w:before="0" w:after="0"/>
            </w:pPr>
          </w:p>
          <w:p w14:paraId="22738F0A" w14:textId="51D3A6BF" w:rsidR="00D7750C" w:rsidRPr="00AD42C0" w:rsidRDefault="00D7750C" w:rsidP="00D7750C">
            <w:pPr>
              <w:spacing w:before="0" w:after="0"/>
              <w:jc w:val="both"/>
            </w:pPr>
            <w:r w:rsidRPr="00AD42C0">
              <w:t xml:space="preserve">În cazul proiectelor cu mai multe componente, valorile din </w:t>
            </w:r>
            <w:r w:rsidRPr="00AD42C0">
              <w:rPr>
                <w:b/>
                <w:i/>
              </w:rPr>
              <w:t>secțiunea Indicatori</w:t>
            </w:r>
            <w:r w:rsidRPr="00AD42C0">
              <w:t xml:space="preserve"> vor fi raportate doar centralizat la nivel </w:t>
            </w:r>
            <w:r w:rsidRPr="00AD42C0">
              <w:rPr>
                <w:i/>
                <w:u w:val="single"/>
              </w:rPr>
              <w:t>de proiect și doar cele de la finalizarea implementării</w:t>
            </w:r>
            <w:r w:rsidR="00B76379">
              <w:rPr>
                <w:i/>
                <w:u w:val="single"/>
              </w:rPr>
              <w:t>.</w:t>
            </w:r>
          </w:p>
          <w:p w14:paraId="464335EB" w14:textId="77777777" w:rsidR="00D7750C" w:rsidRPr="00AD42C0" w:rsidRDefault="00D7750C" w:rsidP="00D7750C">
            <w:pPr>
              <w:pStyle w:val="Normal1"/>
              <w:spacing w:before="0" w:after="0"/>
            </w:pPr>
          </w:p>
        </w:tc>
        <w:tc>
          <w:tcPr>
            <w:tcW w:w="1855" w:type="dxa"/>
            <w:gridSpan w:val="2"/>
          </w:tcPr>
          <w:p w14:paraId="1B78568F" w14:textId="4AFB1BE4" w:rsidR="00D7750C" w:rsidRPr="00AD42C0" w:rsidRDefault="00D7750C" w:rsidP="00D7750C">
            <w:pPr>
              <w:spacing w:before="0" w:after="0"/>
              <w:jc w:val="both"/>
            </w:pPr>
            <w:r w:rsidRPr="00AD42C0">
              <w:lastRenderedPageBreak/>
              <w:t>Raport de audit energetic/Documentația tehnică/</w:t>
            </w:r>
            <w:proofErr w:type="spellStart"/>
            <w:r w:rsidRPr="00AD42C0">
              <w:t>tehnico</w:t>
            </w:r>
            <w:proofErr w:type="spellEnd"/>
            <w:r w:rsidRPr="00AD42C0">
              <w:t>-economică a proiectului</w:t>
            </w:r>
            <w:r w:rsidR="008174F3">
              <w:t>/ certificate de performanță energetică (CPE)</w:t>
            </w:r>
          </w:p>
        </w:tc>
      </w:tr>
      <w:tr w:rsidR="009966F3" w14:paraId="698D327D" w14:textId="77777777" w:rsidTr="009966F3">
        <w:tc>
          <w:tcPr>
            <w:tcW w:w="13599" w:type="dxa"/>
            <w:gridSpan w:val="7"/>
          </w:tcPr>
          <w:p w14:paraId="1C3CF4EF" w14:textId="62CE1DCE" w:rsidR="009966F3" w:rsidRPr="007006D7" w:rsidRDefault="009966F3" w:rsidP="009966F3">
            <w:pPr>
              <w:pStyle w:val="Normal1"/>
              <w:spacing w:before="0" w:after="0"/>
              <w:jc w:val="center"/>
              <w:rPr>
                <w:b/>
              </w:rPr>
            </w:pPr>
            <w:r w:rsidRPr="007006D7">
              <w:rPr>
                <w:b/>
              </w:rPr>
              <w:lastRenderedPageBreak/>
              <w:t>Indicatori specifici apelului de proiecte</w:t>
            </w:r>
            <w:r w:rsidR="00AA7833">
              <w:rPr>
                <w:b/>
              </w:rPr>
              <w:t xml:space="preserve"> și Rezultatele așteptate</w:t>
            </w:r>
            <w:r w:rsidR="00AA7833">
              <w:rPr>
                <w:rStyle w:val="FootnoteReference"/>
                <w:b/>
              </w:rPr>
              <w:footnoteReference w:id="2"/>
            </w:r>
          </w:p>
        </w:tc>
      </w:tr>
      <w:tr w:rsidR="009966F3" w14:paraId="276E7D79" w14:textId="77777777" w:rsidTr="009966F3">
        <w:tc>
          <w:tcPr>
            <w:tcW w:w="2943" w:type="dxa"/>
            <w:gridSpan w:val="2"/>
          </w:tcPr>
          <w:p w14:paraId="68D6D20E" w14:textId="77777777" w:rsidR="009966F3" w:rsidRDefault="009966F3" w:rsidP="009966F3">
            <w:pPr>
              <w:pStyle w:val="Normal1"/>
              <w:spacing w:before="0" w:after="0"/>
            </w:pPr>
          </w:p>
          <w:p w14:paraId="14454B77" w14:textId="0AC0A1D6" w:rsidR="009966F3" w:rsidRPr="00F56C99" w:rsidRDefault="009966F3" w:rsidP="00290833">
            <w:pPr>
              <w:pStyle w:val="Normal1"/>
              <w:spacing w:before="0" w:after="0"/>
              <w:rPr>
                <w:b/>
              </w:rPr>
            </w:pPr>
            <w:r w:rsidRPr="00F56C99">
              <w:rPr>
                <w:b/>
              </w:rPr>
              <w:t>Consumul anual de energie finală pentru încălzire</w:t>
            </w:r>
          </w:p>
        </w:tc>
        <w:tc>
          <w:tcPr>
            <w:tcW w:w="2552" w:type="dxa"/>
          </w:tcPr>
          <w:p w14:paraId="416CC8AE" w14:textId="70CC1F69" w:rsidR="009966F3" w:rsidRDefault="009966F3" w:rsidP="009966F3">
            <w:pPr>
              <w:pStyle w:val="Normal1"/>
              <w:spacing w:before="0" w:after="0"/>
            </w:pPr>
            <w:r w:rsidRPr="00B72B68">
              <w:t xml:space="preserve">Se referă la cantitatea de energie </w:t>
            </w:r>
            <w:r w:rsidRPr="004A2BC4">
              <w:t xml:space="preserve">finală </w:t>
            </w:r>
            <w:r>
              <w:t xml:space="preserve">consumată </w:t>
            </w:r>
            <w:r w:rsidRPr="004A2BC4">
              <w:t>pentru</w:t>
            </w:r>
            <w:r>
              <w:t xml:space="preserve"> </w:t>
            </w:r>
            <w:r w:rsidRPr="004A2BC4">
              <w:t>încălzire</w:t>
            </w:r>
            <w:r>
              <w:t xml:space="preserve"> </w:t>
            </w:r>
            <w:r w:rsidRPr="00B72B68">
              <w:t xml:space="preserve">ca urmare a implementării proiectului </w:t>
            </w:r>
            <w:r>
              <w:t xml:space="preserve"> (valoarea finală)</w:t>
            </w:r>
            <w:r w:rsidR="00585231">
              <w:t>.</w:t>
            </w:r>
          </w:p>
          <w:p w14:paraId="055B9AC0" w14:textId="77777777" w:rsidR="00034C7A" w:rsidRDefault="00034C7A" w:rsidP="009966F3">
            <w:pPr>
              <w:pStyle w:val="Normal1"/>
              <w:spacing w:before="0" w:after="0"/>
            </w:pPr>
          </w:p>
          <w:p w14:paraId="264C5B91" w14:textId="50A4DC9E" w:rsidR="00034C7A" w:rsidRPr="00B72B68" w:rsidRDefault="00034C7A" w:rsidP="00E3470D">
            <w:pPr>
              <w:pStyle w:val="Normal1"/>
              <w:spacing w:before="0" w:after="0"/>
            </w:pPr>
            <w:r w:rsidRPr="00034C7A">
              <w:t>(</w:t>
            </w:r>
            <w:r w:rsidRPr="006E0598">
              <w:rPr>
                <w:b/>
              </w:rPr>
              <w:t>În secțiunea Rezultate așteptate</w:t>
            </w:r>
            <w:r w:rsidRPr="00034C7A">
              <w:t>: valoarea la începutul implementării se referă la consumul anual de energie finală pentru încălzire înainte de intervenție, iar valoarea la finalizarea proiectului se referă la consumul anual de energie finală pentru încălzire pentru anul de după intervenție)</w:t>
            </w:r>
          </w:p>
        </w:tc>
        <w:tc>
          <w:tcPr>
            <w:tcW w:w="1560" w:type="dxa"/>
          </w:tcPr>
          <w:p w14:paraId="5A619CC5" w14:textId="2627D179" w:rsidR="009966F3" w:rsidRPr="00B72B68" w:rsidRDefault="00290833" w:rsidP="009966F3">
            <w:pPr>
              <w:pStyle w:val="Normal1"/>
              <w:spacing w:before="0" w:after="0"/>
            </w:pPr>
            <w:r w:rsidRPr="008936E6">
              <w:t xml:space="preserve"> </w:t>
            </w:r>
            <w:r w:rsidRPr="00585231">
              <w:t>(</w:t>
            </w:r>
            <w:r w:rsidR="00585231">
              <w:t>k</w:t>
            </w:r>
            <w:r w:rsidRPr="00585231">
              <w:t>Wh/an)</w:t>
            </w:r>
          </w:p>
        </w:tc>
        <w:tc>
          <w:tcPr>
            <w:tcW w:w="4698" w:type="dxa"/>
            <w:gridSpan w:val="2"/>
          </w:tcPr>
          <w:p w14:paraId="30F1295B" w14:textId="77777777" w:rsidR="009966F3" w:rsidRPr="00B72B68" w:rsidRDefault="009966F3" w:rsidP="009966F3">
            <w:pPr>
              <w:pStyle w:val="Normal1"/>
              <w:spacing w:before="0" w:after="0"/>
            </w:pPr>
            <w:r w:rsidRPr="00B72B68">
              <w:t>Se calculează în baza Metodologiei de calcul al performanței energetice a clădirilor, aprobată prin Ordinul ministrului transporturilor, construcțiilor și turismului nr. 157/2007, cu modificările și completările ulterioare.</w:t>
            </w:r>
          </w:p>
          <w:p w14:paraId="2ECC5B01" w14:textId="77777777" w:rsidR="009966F3" w:rsidRPr="00307745" w:rsidRDefault="009966F3" w:rsidP="009966F3">
            <w:pPr>
              <w:pStyle w:val="Normal1"/>
              <w:spacing w:before="0" w:after="0"/>
            </w:pPr>
          </w:p>
          <w:p w14:paraId="70CC121F" w14:textId="77777777" w:rsidR="009966F3" w:rsidRDefault="009966F3" w:rsidP="009966F3">
            <w:pPr>
              <w:pStyle w:val="Normal1"/>
              <w:spacing w:before="0" w:after="0"/>
            </w:pPr>
            <w:r w:rsidRPr="00307745">
              <w:t>Valoarea indicatorului la finalul implementării proiectului reprezintă valoarea calculată după implementarea măsurilor/pachetelor de măsuri propuse prin Raportul de audit energetic.</w:t>
            </w:r>
          </w:p>
          <w:p w14:paraId="5FE02A84" w14:textId="6C5F1003" w:rsidR="009966F3" w:rsidRPr="00971E32" w:rsidRDefault="009966F3" w:rsidP="009966F3">
            <w:pPr>
              <w:pStyle w:val="Normal1"/>
              <w:spacing w:before="0" w:after="0"/>
              <w:rPr>
                <w:i/>
                <w:u w:val="single"/>
              </w:rPr>
            </w:pPr>
            <w:r w:rsidRPr="00AD42C0">
              <w:rPr>
                <w:b/>
              </w:rPr>
              <w:t>În secțiunea Rezultate așteptate</w:t>
            </w:r>
            <w:r w:rsidRPr="00AD42C0">
              <w:t xml:space="preserve">: se va menționa atât </w:t>
            </w:r>
            <w:r w:rsidRPr="00AD42C0">
              <w:rPr>
                <w:i/>
              </w:rPr>
              <w:t>Valoarea la începutul implementării</w:t>
            </w:r>
            <w:r w:rsidRPr="00AD42C0">
              <w:t xml:space="preserve">, cât și </w:t>
            </w:r>
            <w:r w:rsidRPr="00AD42C0">
              <w:rPr>
                <w:i/>
              </w:rPr>
              <w:t>valoarea preconizată pentru finalizarea implementării</w:t>
            </w:r>
            <w:r w:rsidRPr="00AD42C0">
              <w:t xml:space="preserve">, </w:t>
            </w:r>
            <w:r w:rsidRPr="00AD42C0">
              <w:rPr>
                <w:highlight w:val="lightGray"/>
              </w:rPr>
              <w:t>atât pentru fiecare componentă (</w:t>
            </w:r>
            <w:r>
              <w:rPr>
                <w:highlight w:val="lightGray"/>
              </w:rPr>
              <w:t>clădire</w:t>
            </w:r>
            <w:r w:rsidRPr="00AD42C0">
              <w:rPr>
                <w:highlight w:val="lightGray"/>
              </w:rPr>
              <w:t>) în parte, cât și centralizat la nivel de proiect</w:t>
            </w:r>
            <w:r w:rsidRPr="00AD42C0">
              <w:t xml:space="preserve">,  astfel încât să se poată evidenția </w:t>
            </w:r>
            <w:r w:rsidRPr="00971E32">
              <w:t xml:space="preserve">scăderea înregistrată ca urmare a implementării măsurilor </w:t>
            </w:r>
            <w:r w:rsidRPr="00971E32">
              <w:rPr>
                <w:i/>
                <w:u w:val="single"/>
              </w:rPr>
              <w:t>pentru fiecare clădire</w:t>
            </w:r>
            <w:r w:rsidR="00AA7833" w:rsidRPr="00971E32">
              <w:rPr>
                <w:i/>
                <w:u w:val="single"/>
              </w:rPr>
              <w:t>,</w:t>
            </w:r>
            <w:r w:rsidRPr="00971E32">
              <w:rPr>
                <w:i/>
                <w:u w:val="single"/>
              </w:rPr>
              <w:t xml:space="preserve"> dar și centralizat/proiect.</w:t>
            </w:r>
          </w:p>
          <w:p w14:paraId="15F63BCD" w14:textId="71B4A36F" w:rsidR="003E61B1" w:rsidRPr="00971E32" w:rsidRDefault="003E61B1" w:rsidP="009966F3">
            <w:pPr>
              <w:pStyle w:val="Normal1"/>
              <w:spacing w:before="0" w:after="0"/>
              <w:rPr>
                <w:i/>
                <w:u w:val="single"/>
              </w:rPr>
            </w:pPr>
          </w:p>
          <w:p w14:paraId="39EEBC74" w14:textId="6DC0373D" w:rsidR="003E61B1" w:rsidRPr="00971E32" w:rsidRDefault="003E61B1" w:rsidP="009966F3">
            <w:pPr>
              <w:pStyle w:val="Normal1"/>
              <w:spacing w:before="0" w:after="0"/>
              <w:rPr>
                <w:i/>
                <w:u w:val="single"/>
              </w:rPr>
            </w:pPr>
            <w:r w:rsidRPr="00971E32">
              <w:rPr>
                <w:i/>
                <w:u w:val="single"/>
              </w:rPr>
              <w:t xml:space="preserve">Se va menționa inclusiv procentul (%) </w:t>
            </w:r>
            <w:r w:rsidRPr="00971E32">
              <w:rPr>
                <w:i/>
              </w:rPr>
              <w:t xml:space="preserve">de </w:t>
            </w:r>
            <w:r w:rsidRPr="00971E32">
              <w:rPr>
                <w:szCs w:val="20"/>
              </w:rPr>
              <w:t xml:space="preserve">scădere a </w:t>
            </w:r>
            <w:r w:rsidRPr="00971E32">
              <w:t xml:space="preserve"> consumului anual de energie pentru încălzire </w:t>
            </w:r>
            <w:r w:rsidRPr="00971E32">
              <w:rPr>
                <w:rFonts w:eastAsia="Calibri" w:cs="Calibri"/>
                <w:szCs w:val="20"/>
              </w:rPr>
              <w:t>la nivel de proiect.</w:t>
            </w:r>
          </w:p>
          <w:p w14:paraId="35CC0284" w14:textId="77777777" w:rsidR="009966F3" w:rsidRPr="00971E32" w:rsidRDefault="009966F3" w:rsidP="009966F3">
            <w:pPr>
              <w:spacing w:before="0" w:after="0"/>
              <w:jc w:val="both"/>
            </w:pPr>
          </w:p>
          <w:p w14:paraId="6E893F64" w14:textId="3ED60162" w:rsidR="009966F3" w:rsidRDefault="009966F3" w:rsidP="00383BEF">
            <w:pPr>
              <w:pStyle w:val="Normal1"/>
              <w:spacing w:before="0" w:after="0"/>
            </w:pPr>
            <w:r w:rsidRPr="00971E32">
              <w:t xml:space="preserve">În cazul proiectelor cu </w:t>
            </w:r>
            <w:r w:rsidRPr="00AD42C0">
              <w:t xml:space="preserve">mai multe componente, valorile din </w:t>
            </w:r>
            <w:r w:rsidRPr="00AD42C0">
              <w:rPr>
                <w:b/>
                <w:i/>
              </w:rPr>
              <w:t>secțiunea Indicatori</w:t>
            </w:r>
            <w:r w:rsidRPr="00AD42C0">
              <w:t xml:space="preserve"> vor fi raportate doar centralizat la nivel </w:t>
            </w:r>
            <w:r w:rsidRPr="00AD42C0">
              <w:rPr>
                <w:i/>
                <w:u w:val="single"/>
              </w:rPr>
              <w:t>de proiect și doar cele de la finalizarea implementării</w:t>
            </w:r>
            <w:r w:rsidR="00E3470D">
              <w:rPr>
                <w:i/>
                <w:u w:val="single"/>
              </w:rPr>
              <w:t>.</w:t>
            </w:r>
          </w:p>
          <w:p w14:paraId="2251DD6F" w14:textId="77777777" w:rsidR="009966F3" w:rsidRPr="00B72B68" w:rsidRDefault="009966F3" w:rsidP="00383BEF">
            <w:pPr>
              <w:pStyle w:val="Normal1"/>
              <w:spacing w:before="0" w:after="0"/>
            </w:pPr>
          </w:p>
        </w:tc>
        <w:tc>
          <w:tcPr>
            <w:tcW w:w="1846" w:type="dxa"/>
          </w:tcPr>
          <w:p w14:paraId="39A8B9C6" w14:textId="77777777" w:rsidR="009966F3" w:rsidRPr="00B72B68" w:rsidRDefault="009966F3" w:rsidP="009966F3">
            <w:pPr>
              <w:pStyle w:val="Normal1"/>
              <w:spacing w:before="0" w:after="0"/>
            </w:pPr>
            <w:r w:rsidRPr="00B72B68">
              <w:lastRenderedPageBreak/>
              <w:t>Raport de audit energetic și</w:t>
            </w:r>
          </w:p>
          <w:p w14:paraId="18EBC197" w14:textId="77777777" w:rsidR="009966F3" w:rsidRPr="00B72B68" w:rsidRDefault="009966F3" w:rsidP="009966F3">
            <w:pPr>
              <w:pStyle w:val="Normal1"/>
              <w:spacing w:before="0" w:after="0"/>
            </w:pPr>
            <w:r w:rsidRPr="00B72B68">
              <w:t>Certificat de performanță energetică</w:t>
            </w:r>
          </w:p>
        </w:tc>
      </w:tr>
      <w:tr w:rsidR="009966F3" w14:paraId="4938E5ED" w14:textId="77777777" w:rsidTr="009966F3">
        <w:tc>
          <w:tcPr>
            <w:tcW w:w="2943" w:type="dxa"/>
            <w:gridSpan w:val="2"/>
          </w:tcPr>
          <w:p w14:paraId="54D04699" w14:textId="77777777" w:rsidR="009966F3" w:rsidRPr="00F56C99" w:rsidRDefault="009966F3" w:rsidP="009966F3">
            <w:pPr>
              <w:pStyle w:val="Normal1"/>
              <w:spacing w:before="0" w:after="0"/>
              <w:rPr>
                <w:b/>
              </w:rPr>
            </w:pPr>
            <w:r w:rsidRPr="00F56C99">
              <w:rPr>
                <w:b/>
              </w:rPr>
              <w:t xml:space="preserve">Consumul anual de energie primară din surse regenerabile </w:t>
            </w:r>
          </w:p>
        </w:tc>
        <w:tc>
          <w:tcPr>
            <w:tcW w:w="2552" w:type="dxa"/>
          </w:tcPr>
          <w:p w14:paraId="55314BE6" w14:textId="77777777" w:rsidR="009966F3" w:rsidRPr="00975144" w:rsidRDefault="009966F3" w:rsidP="009966F3">
            <w:pPr>
              <w:pStyle w:val="Normal1"/>
              <w:spacing w:before="0" w:after="0"/>
            </w:pPr>
            <w:r w:rsidRPr="00975144">
              <w:t xml:space="preserve">Se referă la cantitatea de energie primară anuală </w:t>
            </w:r>
            <w:proofErr w:type="spellStart"/>
            <w:r w:rsidRPr="00975144">
              <w:t>proventă</w:t>
            </w:r>
            <w:proofErr w:type="spellEnd"/>
            <w:r w:rsidRPr="00975144">
              <w:t xml:space="preserve"> din surse regenerabile de energie, consumată ca urmare a implementării proiectului (valoarea finală)</w:t>
            </w:r>
          </w:p>
          <w:p w14:paraId="5F399B1B" w14:textId="77777777" w:rsidR="00975144" w:rsidRPr="00975144" w:rsidRDefault="00975144" w:rsidP="009966F3">
            <w:pPr>
              <w:pStyle w:val="Normal1"/>
              <w:spacing w:before="0" w:after="0"/>
            </w:pPr>
          </w:p>
          <w:p w14:paraId="400051DF" w14:textId="77777777" w:rsidR="00975144" w:rsidRPr="00975144" w:rsidRDefault="00975144" w:rsidP="009966F3">
            <w:pPr>
              <w:pStyle w:val="Normal1"/>
              <w:spacing w:before="0" w:after="0"/>
            </w:pPr>
            <w:r w:rsidRPr="00975144">
              <w:t>(</w:t>
            </w:r>
            <w:r w:rsidRPr="00975144">
              <w:rPr>
                <w:b/>
              </w:rPr>
              <w:t>În secțiunea Rezultate așteptate</w:t>
            </w:r>
            <w:r w:rsidRPr="00975144">
              <w:t>: valoarea la începutul implementării se referă la consumul anual de energie primară din surse regenerabile înainte de intervenție, iar valoarea la finalizarea proiectului se referă la consumul anual de energie primară din surse regenerabile pentru anul de după intervenție)</w:t>
            </w:r>
          </w:p>
        </w:tc>
        <w:tc>
          <w:tcPr>
            <w:tcW w:w="1560" w:type="dxa"/>
          </w:tcPr>
          <w:p w14:paraId="6751A38A" w14:textId="46CDE573" w:rsidR="009966F3" w:rsidRPr="009E6C40" w:rsidRDefault="00585231" w:rsidP="009966F3">
            <w:pPr>
              <w:pStyle w:val="Normal1"/>
              <w:spacing w:before="0" w:after="0"/>
            </w:pPr>
            <w:r w:rsidRPr="008936E6">
              <w:t>k</w:t>
            </w:r>
            <w:r w:rsidR="009966F3" w:rsidRPr="008936E6">
              <w:t>Wh/an</w:t>
            </w:r>
          </w:p>
        </w:tc>
        <w:tc>
          <w:tcPr>
            <w:tcW w:w="4698" w:type="dxa"/>
            <w:gridSpan w:val="2"/>
          </w:tcPr>
          <w:p w14:paraId="41FBC292" w14:textId="77777777" w:rsidR="009966F3" w:rsidRPr="00191B01" w:rsidRDefault="009966F3" w:rsidP="009966F3">
            <w:pPr>
              <w:pStyle w:val="Normal1"/>
              <w:spacing w:before="0" w:after="0"/>
            </w:pPr>
            <w:r w:rsidRPr="00191B01">
              <w:t xml:space="preserve">Transformarea energiei finale în energie primară se realizează pentru fiecare vector energetic (încălzire/răcire, apă caldă de consum, electric) utilizând </w:t>
            </w:r>
            <w:proofErr w:type="spellStart"/>
            <w:r w:rsidRPr="00191B01">
              <w:t>coeficienţii</w:t>
            </w:r>
            <w:proofErr w:type="spellEnd"/>
            <w:r w:rsidRPr="00191B01">
              <w:t xml:space="preserve"> corespunzători de conversie în energie primară </w:t>
            </w:r>
            <w:proofErr w:type="spellStart"/>
            <w:r w:rsidRPr="00191B01">
              <w:t>prev</w:t>
            </w:r>
            <w:r>
              <w:t>ăzuţi</w:t>
            </w:r>
            <w:proofErr w:type="spellEnd"/>
            <w:r>
              <w:t xml:space="preserve"> în Ordinul MDRAPFE nr. 264</w:t>
            </w:r>
            <w:r w:rsidRPr="00191B01">
              <w:t>1/2017.</w:t>
            </w:r>
          </w:p>
          <w:p w14:paraId="726421EB" w14:textId="77777777" w:rsidR="009966F3" w:rsidRPr="00C269B2" w:rsidRDefault="009966F3" w:rsidP="009966F3">
            <w:pPr>
              <w:pStyle w:val="Normal1"/>
              <w:spacing w:before="0" w:after="0"/>
            </w:pPr>
          </w:p>
          <w:p w14:paraId="06762E22" w14:textId="77777777" w:rsidR="009966F3" w:rsidRPr="00C269B2" w:rsidRDefault="009966F3" w:rsidP="009966F3">
            <w:pPr>
              <w:pStyle w:val="Normal1"/>
              <w:spacing w:before="0" w:after="0"/>
            </w:pPr>
            <w:r w:rsidRPr="00C269B2">
              <w:t>Se calculează în baza Metodologiei de calcul al performanței energetice a clădirilor, aprobată prin Ordinul ministrului transporturilor, construcțiilor și turismului nr. 157/2007, cu modificările și completările ulterioare.</w:t>
            </w:r>
          </w:p>
          <w:p w14:paraId="7ED48845" w14:textId="77777777" w:rsidR="009966F3" w:rsidRPr="00C269B2" w:rsidRDefault="009966F3" w:rsidP="009966F3">
            <w:pPr>
              <w:pStyle w:val="Normal1"/>
              <w:spacing w:before="0" w:after="0"/>
            </w:pPr>
          </w:p>
          <w:p w14:paraId="3A7CA891" w14:textId="77777777" w:rsidR="009966F3" w:rsidRDefault="009966F3" w:rsidP="009966F3">
            <w:pPr>
              <w:pStyle w:val="Normal1"/>
              <w:spacing w:before="0" w:after="0"/>
            </w:pPr>
            <w:r w:rsidRPr="00C269B2">
              <w:t>Valoarea indicatorului înregistrată la finalul implementării proiectului reprezintă valoarea calculată pentru clădire după implementarea măsurilor/pachetelor de măsuri propuse în Raportul de audit energetic.</w:t>
            </w:r>
          </w:p>
          <w:p w14:paraId="5B5B92EC" w14:textId="77777777" w:rsidR="009966F3" w:rsidRDefault="009966F3" w:rsidP="009966F3">
            <w:pPr>
              <w:pStyle w:val="Normal1"/>
              <w:spacing w:before="0" w:after="0"/>
            </w:pPr>
          </w:p>
          <w:p w14:paraId="6320562D" w14:textId="77777777" w:rsidR="009966F3" w:rsidRDefault="009966F3" w:rsidP="009966F3">
            <w:pPr>
              <w:pStyle w:val="Normal1"/>
              <w:spacing w:before="0" w:after="0"/>
            </w:pPr>
            <w:r w:rsidRPr="00AD42C0">
              <w:rPr>
                <w:b/>
              </w:rPr>
              <w:t>În secțiunea Rezultate așteptate</w:t>
            </w:r>
            <w:r w:rsidRPr="00AD42C0">
              <w:t xml:space="preserve">: se va menționa atât </w:t>
            </w:r>
            <w:r w:rsidRPr="00AD42C0">
              <w:rPr>
                <w:i/>
              </w:rPr>
              <w:t>Valoarea la începutul implementării</w:t>
            </w:r>
            <w:r w:rsidRPr="00AD42C0">
              <w:t xml:space="preserve">, cât și </w:t>
            </w:r>
            <w:r w:rsidRPr="00AD42C0">
              <w:rPr>
                <w:i/>
              </w:rPr>
              <w:t xml:space="preserve">valoarea preconizată pentru finalizarea </w:t>
            </w:r>
            <w:r w:rsidRPr="00AD42C0">
              <w:rPr>
                <w:i/>
              </w:rPr>
              <w:lastRenderedPageBreak/>
              <w:t>implementării</w:t>
            </w:r>
            <w:r w:rsidRPr="00AD42C0">
              <w:t xml:space="preserve">, </w:t>
            </w:r>
            <w:r w:rsidRPr="00AD42C0">
              <w:rPr>
                <w:highlight w:val="lightGray"/>
              </w:rPr>
              <w:t>atât pentru fiecare componentă (</w:t>
            </w:r>
            <w:r>
              <w:rPr>
                <w:highlight w:val="lightGray"/>
              </w:rPr>
              <w:t>clădire</w:t>
            </w:r>
            <w:r w:rsidRPr="00AD42C0">
              <w:rPr>
                <w:highlight w:val="lightGray"/>
              </w:rPr>
              <w:t>) în parte, cât și centralizat la nivel de proiect</w:t>
            </w:r>
            <w:r>
              <w:t>.</w:t>
            </w:r>
          </w:p>
          <w:p w14:paraId="6A96F282" w14:textId="77777777" w:rsidR="009966F3" w:rsidRDefault="009966F3" w:rsidP="009966F3">
            <w:pPr>
              <w:pStyle w:val="Normal1"/>
              <w:spacing w:before="0" w:after="0"/>
            </w:pPr>
          </w:p>
          <w:p w14:paraId="3BE2503A" w14:textId="77777777" w:rsidR="009966F3" w:rsidRPr="00901453" w:rsidRDefault="009966F3" w:rsidP="009966F3">
            <w:pPr>
              <w:pStyle w:val="Normal1"/>
              <w:spacing w:before="0" w:after="0"/>
              <w:rPr>
                <w:i/>
                <w:u w:val="single"/>
              </w:rPr>
            </w:pPr>
            <w:r w:rsidRPr="00901453">
              <w:rPr>
                <w:i/>
                <w:u w:val="single"/>
              </w:rPr>
              <w:t xml:space="preserve">Se va menționa inclusiv procentul (%) de </w:t>
            </w:r>
            <w:r w:rsidRPr="00901453">
              <w:rPr>
                <w:u w:val="single"/>
              </w:rPr>
              <w:t>energie primară din surse regenerabile raportat la total energie primară la nivel de proiect</w:t>
            </w:r>
          </w:p>
          <w:p w14:paraId="742C833B" w14:textId="77777777" w:rsidR="009966F3" w:rsidRDefault="009966F3" w:rsidP="009966F3">
            <w:pPr>
              <w:spacing w:before="0" w:after="0"/>
              <w:jc w:val="both"/>
            </w:pPr>
          </w:p>
          <w:p w14:paraId="6AB3572E" w14:textId="77777777" w:rsidR="009966F3" w:rsidRPr="00AD42C0" w:rsidRDefault="009966F3" w:rsidP="009966F3">
            <w:pPr>
              <w:spacing w:before="0" w:after="0"/>
              <w:jc w:val="both"/>
            </w:pPr>
          </w:p>
          <w:p w14:paraId="7D247D83" w14:textId="1D845991" w:rsidR="009966F3" w:rsidRPr="00AD42C0" w:rsidRDefault="009966F3" w:rsidP="009966F3">
            <w:pPr>
              <w:spacing w:before="0" w:after="0"/>
              <w:jc w:val="both"/>
            </w:pPr>
            <w:r w:rsidRPr="00AD42C0">
              <w:t xml:space="preserve">În cazul proiectelor cu mai multe componente, valorile din </w:t>
            </w:r>
            <w:r w:rsidRPr="00AD42C0">
              <w:rPr>
                <w:b/>
                <w:i/>
              </w:rPr>
              <w:t>secțiunea Indicatori</w:t>
            </w:r>
            <w:r w:rsidRPr="00AD42C0">
              <w:t xml:space="preserve"> vor fi raportate doar centralizat la nivel </w:t>
            </w:r>
            <w:r w:rsidRPr="00AD42C0">
              <w:rPr>
                <w:i/>
                <w:u w:val="single"/>
              </w:rPr>
              <w:t>de proiect și doar cele de la finalizarea implementării</w:t>
            </w:r>
            <w:r>
              <w:rPr>
                <w:i/>
                <w:u w:val="single"/>
              </w:rPr>
              <w:t>.</w:t>
            </w:r>
          </w:p>
          <w:p w14:paraId="42B58140" w14:textId="77777777" w:rsidR="009966F3" w:rsidRPr="009E6C40" w:rsidRDefault="009966F3" w:rsidP="00383BEF">
            <w:pPr>
              <w:pStyle w:val="Normal1"/>
              <w:spacing w:before="0" w:after="0"/>
            </w:pPr>
          </w:p>
        </w:tc>
        <w:tc>
          <w:tcPr>
            <w:tcW w:w="1846" w:type="dxa"/>
          </w:tcPr>
          <w:p w14:paraId="482C447F" w14:textId="77777777" w:rsidR="009966F3" w:rsidRDefault="009966F3" w:rsidP="009966F3">
            <w:pPr>
              <w:pStyle w:val="Normal1"/>
              <w:spacing w:before="0" w:after="0"/>
            </w:pPr>
            <w:r>
              <w:lastRenderedPageBreak/>
              <w:t>Raport de audit energetic și</w:t>
            </w:r>
          </w:p>
          <w:p w14:paraId="654CAA94" w14:textId="77777777" w:rsidR="009966F3" w:rsidRDefault="009966F3" w:rsidP="009966F3">
            <w:pPr>
              <w:pStyle w:val="Normal1"/>
              <w:spacing w:before="0" w:after="0"/>
            </w:pPr>
            <w:r w:rsidRPr="007B7383">
              <w:t>Certificat de performanță energetică</w:t>
            </w:r>
          </w:p>
        </w:tc>
      </w:tr>
      <w:tr w:rsidR="009966F3" w14:paraId="4C5C6A0A" w14:textId="77777777" w:rsidTr="00AA7137">
        <w:trPr>
          <w:trHeight w:val="240"/>
        </w:trPr>
        <w:tc>
          <w:tcPr>
            <w:tcW w:w="2943" w:type="dxa"/>
            <w:gridSpan w:val="2"/>
          </w:tcPr>
          <w:p w14:paraId="27C3A7E1" w14:textId="77777777" w:rsidR="009966F3" w:rsidRPr="00F56C99" w:rsidRDefault="009966F3" w:rsidP="009966F3">
            <w:pPr>
              <w:pStyle w:val="Normal1"/>
              <w:spacing w:before="0" w:after="0"/>
              <w:rPr>
                <w:b/>
              </w:rPr>
            </w:pPr>
            <w:r w:rsidRPr="00F56C99">
              <w:rPr>
                <w:b/>
              </w:rPr>
              <w:t>Numărul clădirilor care</w:t>
            </w:r>
          </w:p>
          <w:p w14:paraId="26D9A019" w14:textId="2A4DB6F4" w:rsidR="00AA7137" w:rsidRPr="000F658A" w:rsidRDefault="00AA7137" w:rsidP="009966F3">
            <w:pPr>
              <w:pStyle w:val="Normal1"/>
              <w:spacing w:before="0" w:after="0"/>
            </w:pPr>
            <w:r w:rsidRPr="00F56C99">
              <w:rPr>
                <w:b/>
              </w:rPr>
              <w:t>beneficiază de măsuri de creștere a eficienței energetice</w:t>
            </w:r>
          </w:p>
        </w:tc>
        <w:tc>
          <w:tcPr>
            <w:tcW w:w="2552" w:type="dxa"/>
          </w:tcPr>
          <w:p w14:paraId="71C66123" w14:textId="77777777" w:rsidR="00AA7137" w:rsidRDefault="009966F3" w:rsidP="00AA7137">
            <w:pPr>
              <w:pStyle w:val="Normal1"/>
              <w:spacing w:before="0" w:after="0"/>
            </w:pPr>
            <w:r w:rsidRPr="004A1DF8">
              <w:t xml:space="preserve">Se referă la </w:t>
            </w:r>
            <w:r>
              <w:t xml:space="preserve">clădirile </w:t>
            </w:r>
            <w:r w:rsidRPr="004A1DF8">
              <w:t>care</w:t>
            </w:r>
            <w:r w:rsidR="00AA7137">
              <w:t xml:space="preserve"> fac obiectul investițiilor prin proiectul finanțat (componentele proiectului) </w:t>
            </w:r>
          </w:p>
          <w:p w14:paraId="132C44B9" w14:textId="20AA3CB6" w:rsidR="009966F3" w:rsidRPr="004A1DF8" w:rsidRDefault="009966F3" w:rsidP="009966F3">
            <w:pPr>
              <w:pStyle w:val="Normal1"/>
              <w:spacing w:before="0" w:after="0"/>
            </w:pPr>
          </w:p>
        </w:tc>
        <w:tc>
          <w:tcPr>
            <w:tcW w:w="1560" w:type="dxa"/>
          </w:tcPr>
          <w:p w14:paraId="24553836" w14:textId="77777777" w:rsidR="009966F3" w:rsidRPr="003D6C70" w:rsidRDefault="009966F3" w:rsidP="009966F3">
            <w:pPr>
              <w:pStyle w:val="Normal1"/>
              <w:spacing w:before="0" w:after="0"/>
            </w:pPr>
            <w:r w:rsidRPr="003D6C70">
              <w:t xml:space="preserve">Număr </w:t>
            </w:r>
            <w:r>
              <w:t>clădiri</w:t>
            </w:r>
          </w:p>
        </w:tc>
        <w:tc>
          <w:tcPr>
            <w:tcW w:w="4698" w:type="dxa"/>
            <w:gridSpan w:val="2"/>
          </w:tcPr>
          <w:p w14:paraId="3C697CA8" w14:textId="77777777" w:rsidR="00AA7137" w:rsidRDefault="009966F3" w:rsidP="00AA7137">
            <w:pPr>
              <w:pStyle w:val="Normal1"/>
              <w:spacing w:before="0" w:after="0"/>
            </w:pPr>
            <w:r>
              <w:t>Valoarea indicatorului la începutul implementă</w:t>
            </w:r>
            <w:r w:rsidRPr="004A1DF8">
              <w:t>rii</w:t>
            </w:r>
            <w:r w:rsidR="00AA7137">
              <w:t xml:space="preserve"> </w:t>
            </w:r>
            <w:r w:rsidR="00AA7137" w:rsidRPr="004A1DF8">
              <w:t xml:space="preserve">proiectului </w:t>
            </w:r>
            <w:r w:rsidR="00AA7137">
              <w:t xml:space="preserve">este zero. </w:t>
            </w:r>
          </w:p>
          <w:p w14:paraId="35DFFE1E" w14:textId="77777777" w:rsidR="00AA7137" w:rsidRDefault="00AA7137" w:rsidP="00AA7137">
            <w:pPr>
              <w:pStyle w:val="Normal1"/>
              <w:spacing w:before="0" w:after="0"/>
            </w:pPr>
          </w:p>
          <w:p w14:paraId="3D36F6C3" w14:textId="6D248A81" w:rsidR="009966F3" w:rsidRPr="004A1DF8" w:rsidRDefault="00AA7137" w:rsidP="00AA7137">
            <w:pPr>
              <w:pStyle w:val="Normal1"/>
              <w:spacing w:before="0" w:after="0"/>
            </w:pPr>
            <w:r w:rsidRPr="004A1DF8">
              <w:t>Val</w:t>
            </w:r>
            <w:r>
              <w:t xml:space="preserve">oarea indicatorului </w:t>
            </w:r>
            <w:r w:rsidRPr="004A1DF8">
              <w:t>înregistrat</w:t>
            </w:r>
            <w:r>
              <w:t>ă</w:t>
            </w:r>
            <w:r w:rsidRPr="004A1DF8">
              <w:t xml:space="preserve"> la finalul implementării proiectului</w:t>
            </w:r>
            <w:r>
              <w:t xml:space="preserve"> reprezintă numărul de clădiri care au beneficiat de investiții prin proiectele sprijinite.</w:t>
            </w:r>
          </w:p>
        </w:tc>
        <w:tc>
          <w:tcPr>
            <w:tcW w:w="1846" w:type="dxa"/>
          </w:tcPr>
          <w:p w14:paraId="49EA1F8A" w14:textId="77777777" w:rsidR="00AA7137" w:rsidRDefault="009966F3" w:rsidP="00AA7137">
            <w:pPr>
              <w:pStyle w:val="Normal1"/>
              <w:spacing w:before="0" w:after="0"/>
            </w:pPr>
            <w:r w:rsidRPr="004A1DF8">
              <w:t>Raport de audit</w:t>
            </w:r>
            <w:r w:rsidR="00AA7137">
              <w:t xml:space="preserve"> </w:t>
            </w:r>
            <w:r w:rsidR="00AA7137" w:rsidRPr="004A1DF8">
              <w:t>energetic/</w:t>
            </w:r>
          </w:p>
          <w:p w14:paraId="35C8CB33" w14:textId="77777777" w:rsidR="00AA7137" w:rsidRDefault="00AA7137" w:rsidP="00AA7137">
            <w:pPr>
              <w:pStyle w:val="Normal1"/>
              <w:spacing w:before="0" w:after="0"/>
            </w:pPr>
            <w:r w:rsidRPr="004A1DF8">
              <w:t>Certificat de performanță energetică</w:t>
            </w:r>
            <w:r>
              <w:t>/Documentația tehnică/</w:t>
            </w:r>
            <w:proofErr w:type="spellStart"/>
            <w:r>
              <w:t>tehnico</w:t>
            </w:r>
            <w:proofErr w:type="spellEnd"/>
            <w:r>
              <w:t>-economică a proiectului</w:t>
            </w:r>
          </w:p>
          <w:p w14:paraId="732823BD" w14:textId="77777777" w:rsidR="00AA7137" w:rsidRDefault="00AA7137" w:rsidP="00AA7137">
            <w:pPr>
              <w:pStyle w:val="Normal1"/>
              <w:spacing w:before="0" w:after="0"/>
            </w:pPr>
          </w:p>
          <w:p w14:paraId="65D23587" w14:textId="57F893E8" w:rsidR="00AA7137" w:rsidRPr="004A1DF8" w:rsidRDefault="00AA7137" w:rsidP="009966F3">
            <w:pPr>
              <w:pStyle w:val="Normal1"/>
              <w:spacing w:before="0" w:after="0"/>
            </w:pPr>
          </w:p>
        </w:tc>
      </w:tr>
      <w:tr w:rsidR="00AA7137" w14:paraId="6C8F0B17" w14:textId="77777777" w:rsidTr="009966F3">
        <w:trPr>
          <w:trHeight w:val="1853"/>
        </w:trPr>
        <w:tc>
          <w:tcPr>
            <w:tcW w:w="2943" w:type="dxa"/>
            <w:gridSpan w:val="2"/>
          </w:tcPr>
          <w:p w14:paraId="4E726EA7" w14:textId="25ACE763" w:rsidR="00AA7137" w:rsidRPr="00F56C99" w:rsidRDefault="00AA7137" w:rsidP="00AA7137">
            <w:pPr>
              <w:pStyle w:val="Normal1"/>
              <w:spacing w:before="0" w:after="0"/>
              <w:rPr>
                <w:b/>
              </w:rPr>
            </w:pPr>
            <w:bookmarkStart w:id="2" w:name="_GoBack"/>
            <w:r w:rsidRPr="00F56C99">
              <w:rPr>
                <w:b/>
              </w:rPr>
              <w:lastRenderedPageBreak/>
              <w:t>Numărul punctelor de reîncărcare a vehiculelor electrice instalate</w:t>
            </w:r>
            <w:bookmarkEnd w:id="2"/>
          </w:p>
        </w:tc>
        <w:tc>
          <w:tcPr>
            <w:tcW w:w="2552" w:type="dxa"/>
          </w:tcPr>
          <w:p w14:paraId="7A1BD5C6" w14:textId="7C497768" w:rsidR="00AA7137" w:rsidRPr="00AA7137" w:rsidRDefault="00AA7137" w:rsidP="00AA7137">
            <w:pPr>
              <w:widowControl w:val="0"/>
              <w:pBdr>
                <w:top w:val="nil"/>
                <w:left w:val="nil"/>
                <w:bottom w:val="nil"/>
                <w:right w:val="nil"/>
                <w:between w:val="nil"/>
              </w:pBdr>
              <w:spacing w:after="0"/>
              <w:jc w:val="both"/>
              <w:rPr>
                <w:szCs w:val="20"/>
              </w:rPr>
            </w:pPr>
            <w:r w:rsidRPr="00DB7511">
              <w:rPr>
                <w:b/>
                <w:szCs w:val="20"/>
              </w:rPr>
              <w:t>Punctul de reîncărcare</w:t>
            </w:r>
            <w:r w:rsidRPr="00DB7511">
              <w:rPr>
                <w:szCs w:val="20"/>
              </w:rPr>
              <w:t xml:space="preserve"> înseamnă, </w:t>
            </w:r>
            <w:r w:rsidRPr="00DB7511">
              <w:rPr>
                <w:rFonts w:cstheme="minorHAnsi"/>
                <w:szCs w:val="20"/>
              </w:rPr>
              <w:t>î</w:t>
            </w:r>
            <w:r w:rsidRPr="00DB7511">
              <w:rPr>
                <w:szCs w:val="20"/>
              </w:rPr>
              <w:t xml:space="preserve">n sensul art. 2, pct. 3 al Directivei 2014/94/UE a Parlamentului European </w:t>
            </w:r>
            <w:r w:rsidRPr="00DB7511">
              <w:rPr>
                <w:rFonts w:cstheme="minorHAnsi"/>
                <w:szCs w:val="20"/>
              </w:rPr>
              <w:t>ș</w:t>
            </w:r>
            <w:r w:rsidRPr="00DB7511">
              <w:rPr>
                <w:szCs w:val="20"/>
              </w:rPr>
              <w:t xml:space="preserve">i a Consiliului, o interfață care este capabilă </w:t>
            </w:r>
            <w:r w:rsidRPr="00483A49">
              <w:rPr>
                <w:b/>
                <w:szCs w:val="20"/>
              </w:rPr>
              <w:t>să încarce, pe rând, câte un vehicul electric</w:t>
            </w:r>
            <w:r w:rsidRPr="00DB7511">
              <w:rPr>
                <w:szCs w:val="20"/>
              </w:rPr>
              <w:t xml:space="preserve"> sau să schimbe, pe rând, câte o </w:t>
            </w:r>
            <w:r>
              <w:rPr>
                <w:szCs w:val="20"/>
              </w:rPr>
              <w:t>baterie a unui vehicul electric.</w:t>
            </w:r>
          </w:p>
          <w:p w14:paraId="170BEAAA" w14:textId="77777777" w:rsidR="00AA7137" w:rsidRPr="004A1DF8" w:rsidRDefault="00AA7137" w:rsidP="009966F3">
            <w:pPr>
              <w:pStyle w:val="Normal1"/>
              <w:spacing w:before="0" w:after="0"/>
            </w:pPr>
          </w:p>
        </w:tc>
        <w:tc>
          <w:tcPr>
            <w:tcW w:w="1560" w:type="dxa"/>
          </w:tcPr>
          <w:p w14:paraId="3F36481C" w14:textId="3687B6C2" w:rsidR="00AA7137" w:rsidRPr="003D6C70" w:rsidRDefault="00AA7137" w:rsidP="009966F3">
            <w:pPr>
              <w:pStyle w:val="Normal1"/>
              <w:spacing w:before="0" w:after="0"/>
            </w:pPr>
            <w:r w:rsidRPr="003D6C70">
              <w:t>Număr</w:t>
            </w:r>
            <w:r>
              <w:t xml:space="preserve"> puncte</w:t>
            </w:r>
            <w:r w:rsidR="00391D95">
              <w:t xml:space="preserve"> </w:t>
            </w:r>
            <w:r w:rsidR="00391D95" w:rsidRPr="00483A49">
              <w:rPr>
                <w:szCs w:val="20"/>
              </w:rPr>
              <w:t>de reîncărcare</w:t>
            </w:r>
          </w:p>
        </w:tc>
        <w:tc>
          <w:tcPr>
            <w:tcW w:w="4698" w:type="dxa"/>
            <w:gridSpan w:val="2"/>
          </w:tcPr>
          <w:p w14:paraId="024E37A4" w14:textId="20C2E5CC" w:rsidR="00AA7137" w:rsidRDefault="00AA7137" w:rsidP="00AA7137">
            <w:pPr>
              <w:pStyle w:val="Normal1"/>
              <w:spacing w:before="0" w:after="0"/>
            </w:pPr>
            <w:r w:rsidRPr="004A1DF8">
              <w:t xml:space="preserve"> </w:t>
            </w:r>
          </w:p>
          <w:p w14:paraId="44D864F3" w14:textId="77777777" w:rsidR="00AA7137" w:rsidRDefault="00AA7137" w:rsidP="00AA7137">
            <w:pPr>
              <w:pStyle w:val="Normal1"/>
              <w:spacing w:before="0" w:after="0"/>
            </w:pPr>
            <w:r>
              <w:t xml:space="preserve">Valoarea indicatorului la începutul implementării proiectului este zero. </w:t>
            </w:r>
          </w:p>
          <w:p w14:paraId="3CA59D10" w14:textId="77777777" w:rsidR="00AA7137" w:rsidRDefault="00AA7137" w:rsidP="00AA7137">
            <w:pPr>
              <w:pStyle w:val="Normal1"/>
              <w:spacing w:before="0" w:after="0"/>
            </w:pPr>
          </w:p>
          <w:p w14:paraId="20793789" w14:textId="59B86C8A" w:rsidR="00AA7137" w:rsidRDefault="00AA7137" w:rsidP="00AA7137">
            <w:pPr>
              <w:pStyle w:val="Normal1"/>
              <w:spacing w:before="0" w:after="0"/>
            </w:pPr>
            <w:r>
              <w:t xml:space="preserve">Valoarea indicatorului înregistrată la finalul implementării proiectului reprezintă numărul de </w:t>
            </w:r>
            <w:r>
              <w:rPr>
                <w:b/>
                <w:szCs w:val="20"/>
              </w:rPr>
              <w:t>puncte</w:t>
            </w:r>
            <w:r w:rsidRPr="00DB7511">
              <w:rPr>
                <w:b/>
                <w:szCs w:val="20"/>
              </w:rPr>
              <w:t xml:space="preserve"> de reîncărcare</w:t>
            </w:r>
            <w:r w:rsidRPr="00DB7511">
              <w:rPr>
                <w:szCs w:val="20"/>
              </w:rPr>
              <w:t xml:space="preserve"> </w:t>
            </w:r>
            <w:proofErr w:type="spellStart"/>
            <w:r>
              <w:t>ins</w:t>
            </w:r>
            <w:r w:rsidR="00BF0874">
              <w:t>t</w:t>
            </w:r>
            <w:r w:rsidRPr="00483A49">
              <w:rPr>
                <w:strike/>
              </w:rPr>
              <w:t>l</w:t>
            </w:r>
            <w:r>
              <w:t>alate</w:t>
            </w:r>
            <w:proofErr w:type="spellEnd"/>
            <w:r>
              <w:t xml:space="preserve"> prin proiectele sprijinite.</w:t>
            </w:r>
          </w:p>
        </w:tc>
        <w:tc>
          <w:tcPr>
            <w:tcW w:w="1846" w:type="dxa"/>
          </w:tcPr>
          <w:p w14:paraId="6C352F87" w14:textId="7DC9D7E1" w:rsidR="00AA7137" w:rsidRDefault="00AA7137" w:rsidP="00AA7137">
            <w:pPr>
              <w:pStyle w:val="Normal1"/>
              <w:spacing w:before="0" w:after="0"/>
            </w:pPr>
            <w:r>
              <w:t>Documentația tehnică/</w:t>
            </w:r>
            <w:proofErr w:type="spellStart"/>
            <w:r>
              <w:t>tehnico</w:t>
            </w:r>
            <w:proofErr w:type="spellEnd"/>
            <w:r>
              <w:t>-economică a proiectului</w:t>
            </w:r>
          </w:p>
          <w:p w14:paraId="4F6D3B10" w14:textId="77777777" w:rsidR="00AA7137" w:rsidRDefault="00AA7137" w:rsidP="00AA7137">
            <w:pPr>
              <w:pStyle w:val="Normal1"/>
              <w:spacing w:before="0" w:after="0"/>
            </w:pPr>
          </w:p>
          <w:p w14:paraId="2C7FC761" w14:textId="77777777" w:rsidR="00AA7137" w:rsidRDefault="00AA7137" w:rsidP="00AA7137">
            <w:pPr>
              <w:pStyle w:val="Normal1"/>
              <w:spacing w:before="0" w:after="0"/>
            </w:pPr>
          </w:p>
          <w:p w14:paraId="3D10A3AA" w14:textId="77777777" w:rsidR="00AA7137" w:rsidRDefault="00AA7137" w:rsidP="00AA7137">
            <w:pPr>
              <w:pStyle w:val="Normal1"/>
              <w:spacing w:before="0" w:after="0"/>
            </w:pPr>
          </w:p>
          <w:p w14:paraId="426378EA" w14:textId="77777777" w:rsidR="00AA7137" w:rsidRDefault="00AA7137" w:rsidP="00AA7137">
            <w:pPr>
              <w:pStyle w:val="Normal1"/>
              <w:spacing w:before="0" w:after="0"/>
            </w:pPr>
          </w:p>
          <w:p w14:paraId="655442AE" w14:textId="77777777" w:rsidR="00AA7137" w:rsidRPr="004A1DF8" w:rsidRDefault="00AA7137" w:rsidP="009966F3">
            <w:pPr>
              <w:pStyle w:val="Normal1"/>
              <w:spacing w:before="0" w:after="0"/>
            </w:pPr>
          </w:p>
        </w:tc>
      </w:tr>
    </w:tbl>
    <w:p w14:paraId="105CD974" w14:textId="1E1D80F0" w:rsidR="007D058B" w:rsidRDefault="007D058B" w:rsidP="008936E6">
      <w:pPr>
        <w:pStyle w:val="Normal1"/>
        <w:spacing w:before="0" w:after="0"/>
        <w:rPr>
          <w:b/>
          <w:bCs/>
          <w:szCs w:val="20"/>
        </w:rPr>
      </w:pPr>
    </w:p>
    <w:p w14:paraId="5D4B9A9F" w14:textId="5BDFDF66" w:rsidR="000B2393" w:rsidRDefault="00C9089D" w:rsidP="000B2393">
      <w:pPr>
        <w:pStyle w:val="Normal1"/>
        <w:spacing w:before="0" w:after="0"/>
        <w:rPr>
          <w:b/>
          <w:bCs/>
          <w:szCs w:val="20"/>
        </w:rPr>
      </w:pPr>
      <w:r>
        <w:rPr>
          <w:b/>
          <w:bCs/>
          <w:szCs w:val="20"/>
        </w:rPr>
        <w:t>NOTĂ</w:t>
      </w:r>
      <w:r w:rsidR="000B2393" w:rsidRPr="000B2393">
        <w:rPr>
          <w:b/>
          <w:bCs/>
          <w:szCs w:val="20"/>
        </w:rPr>
        <w:t xml:space="preserve">: </w:t>
      </w:r>
    </w:p>
    <w:p w14:paraId="0271ACAA" w14:textId="77777777" w:rsidR="000B2393" w:rsidRPr="000B2393" w:rsidRDefault="000B2393" w:rsidP="000B2393">
      <w:pPr>
        <w:pStyle w:val="Normal1"/>
        <w:spacing w:before="0" w:after="0"/>
        <w:rPr>
          <w:b/>
          <w:bCs/>
          <w:szCs w:val="20"/>
        </w:rPr>
      </w:pPr>
    </w:p>
    <w:p w14:paraId="6EC2C37A" w14:textId="2723E984" w:rsidR="00FF35E0" w:rsidRPr="00FF35E0" w:rsidRDefault="00FF35E0" w:rsidP="00FF35E0">
      <w:pPr>
        <w:pStyle w:val="Normal1"/>
        <w:numPr>
          <w:ilvl w:val="0"/>
          <w:numId w:val="16"/>
        </w:numPr>
        <w:spacing w:before="0" w:after="0"/>
        <w:rPr>
          <w:bCs/>
          <w:szCs w:val="20"/>
        </w:rPr>
      </w:pPr>
      <w:r w:rsidRPr="00FF35E0">
        <w:rPr>
          <w:bCs/>
          <w:szCs w:val="20"/>
        </w:rPr>
        <w:t xml:space="preserve">În ceea ce privește </w:t>
      </w:r>
      <w:proofErr w:type="spellStart"/>
      <w:r w:rsidRPr="00FF35E0">
        <w:rPr>
          <w:rFonts w:cs="Courier New"/>
          <w:szCs w:val="20"/>
        </w:rPr>
        <w:t>cerinţe</w:t>
      </w:r>
      <w:proofErr w:type="spellEnd"/>
      <w:r w:rsidRPr="00FF35E0">
        <w:rPr>
          <w:rFonts w:cs="Courier New"/>
          <w:szCs w:val="20"/>
        </w:rPr>
        <w:t xml:space="preserve"> minime de </w:t>
      </w:r>
      <w:proofErr w:type="spellStart"/>
      <w:r w:rsidRPr="00FF35E0">
        <w:rPr>
          <w:rFonts w:cs="Courier New"/>
          <w:szCs w:val="20"/>
        </w:rPr>
        <w:t>performanţă</w:t>
      </w:r>
      <w:proofErr w:type="spellEnd"/>
      <w:r w:rsidRPr="00FF35E0">
        <w:rPr>
          <w:rFonts w:cs="Courier New"/>
          <w:szCs w:val="20"/>
        </w:rPr>
        <w:t xml:space="preserve"> energetică pentru clădirile existente </w:t>
      </w:r>
      <w:proofErr w:type="spellStart"/>
      <w:r w:rsidRPr="00FF35E0">
        <w:rPr>
          <w:rFonts w:cs="Courier New"/>
          <w:szCs w:val="20"/>
        </w:rPr>
        <w:t>şi</w:t>
      </w:r>
      <w:proofErr w:type="spellEnd"/>
      <w:r w:rsidRPr="00FF35E0">
        <w:rPr>
          <w:rFonts w:cs="Courier New"/>
          <w:szCs w:val="20"/>
        </w:rPr>
        <w:t xml:space="preserve"> elemente de anvelopă ale acestora, s</w:t>
      </w:r>
      <w:r w:rsidRPr="00FF35E0">
        <w:rPr>
          <w:rFonts w:cs="Arial"/>
          <w:bCs/>
          <w:szCs w:val="20"/>
        </w:rPr>
        <w:t xml:space="preserve">e vor avea în vedere prevederile </w:t>
      </w:r>
      <w:r w:rsidRPr="00FF35E0">
        <w:rPr>
          <w:rFonts w:cs="Courier New"/>
          <w:szCs w:val="20"/>
        </w:rPr>
        <w:t>Ordinului viceprim-ministrului, ministrul dezvoltării regionale, administrației publice și fondurilor europene nr. 2641 din 4 aprilie 2017, privind modificarea și completarea reglementării tehnice ”</w:t>
      </w:r>
      <w:r w:rsidRPr="00FF35E0">
        <w:rPr>
          <w:rFonts w:cs="Courier New"/>
          <w:i/>
          <w:szCs w:val="20"/>
        </w:rPr>
        <w:t>Metodologie de calcul al performanței energetice a clădirilor”</w:t>
      </w:r>
      <w:r w:rsidRPr="00FF35E0">
        <w:rPr>
          <w:rFonts w:cs="Courier New"/>
          <w:szCs w:val="20"/>
        </w:rPr>
        <w:t>, aprobată prin Ordinul ministrului transporturilor, construcțiilor și turismului nr. 157/2007 (publicată în Monitorul Oficial al României nr. 252/11 aprilie 2017), aplicabile pentru clădirile existente (rezidențiale și nerezidențiale), inclusiv</w:t>
      </w:r>
    </w:p>
    <w:p w14:paraId="53D76870" w14:textId="70B91ECA" w:rsidR="00FF35E0" w:rsidRPr="00FF35E0" w:rsidRDefault="00FF35E0" w:rsidP="00FF35E0">
      <w:pPr>
        <w:pStyle w:val="ListParagraph"/>
        <w:numPr>
          <w:ilvl w:val="0"/>
          <w:numId w:val="19"/>
        </w:numPr>
        <w:spacing w:before="0" w:after="0" w:line="276" w:lineRule="auto"/>
        <w:jc w:val="both"/>
        <w:rPr>
          <w:rFonts w:cs="Courier New"/>
          <w:szCs w:val="20"/>
        </w:rPr>
      </w:pPr>
      <w:r w:rsidRPr="00FF35E0">
        <w:rPr>
          <w:rFonts w:cs="Courier New"/>
          <w:szCs w:val="20"/>
        </w:rPr>
        <w:t>A</w:t>
      </w:r>
      <w:r w:rsidRPr="00FF35E0">
        <w:rPr>
          <w:rFonts w:cs="Arial"/>
          <w:bCs/>
          <w:szCs w:val="20"/>
        </w:rPr>
        <w:t>nexa nr. 1 la acesta ”</w:t>
      </w:r>
      <w:proofErr w:type="spellStart"/>
      <w:r w:rsidRPr="00FF35E0">
        <w:rPr>
          <w:rFonts w:cs="Courier New"/>
          <w:i/>
          <w:szCs w:val="20"/>
        </w:rPr>
        <w:t>Cerinţe</w:t>
      </w:r>
      <w:proofErr w:type="spellEnd"/>
      <w:r w:rsidRPr="00FF35E0">
        <w:rPr>
          <w:rFonts w:cs="Courier New"/>
          <w:i/>
          <w:szCs w:val="20"/>
        </w:rPr>
        <w:t xml:space="preserve"> minime de </w:t>
      </w:r>
      <w:proofErr w:type="spellStart"/>
      <w:r w:rsidRPr="00FF35E0">
        <w:rPr>
          <w:rFonts w:cs="Courier New"/>
          <w:i/>
          <w:szCs w:val="20"/>
        </w:rPr>
        <w:t>performanţă</w:t>
      </w:r>
      <w:proofErr w:type="spellEnd"/>
      <w:r w:rsidRPr="00FF35E0">
        <w:rPr>
          <w:rFonts w:cs="Courier New"/>
          <w:i/>
          <w:szCs w:val="20"/>
        </w:rPr>
        <w:t xml:space="preserve"> energetică pentru clădiri </w:t>
      </w:r>
      <w:proofErr w:type="spellStart"/>
      <w:r w:rsidRPr="00FF35E0">
        <w:rPr>
          <w:rFonts w:cs="Courier New"/>
          <w:i/>
          <w:szCs w:val="20"/>
        </w:rPr>
        <w:t>şi</w:t>
      </w:r>
      <w:proofErr w:type="spellEnd"/>
      <w:r w:rsidRPr="00FF35E0">
        <w:rPr>
          <w:rFonts w:cs="Courier New"/>
          <w:i/>
          <w:szCs w:val="20"/>
        </w:rPr>
        <w:t xml:space="preserve"> elemente de anvelopă ale acestora”</w:t>
      </w:r>
    </w:p>
    <w:p w14:paraId="09CE7B3D" w14:textId="2881D193" w:rsidR="00FF35E0" w:rsidRPr="00FF35E0" w:rsidRDefault="00FF35E0" w:rsidP="00FF35E0">
      <w:pPr>
        <w:pStyle w:val="ListParagraph"/>
        <w:spacing w:line="276" w:lineRule="auto"/>
        <w:jc w:val="both"/>
        <w:rPr>
          <w:rFonts w:cs="Courier New"/>
          <w:szCs w:val="20"/>
        </w:rPr>
      </w:pPr>
      <w:r w:rsidRPr="004D589C">
        <w:rPr>
          <w:rFonts w:cs="Courier New"/>
          <w:i/>
          <w:szCs w:val="20"/>
        </w:rPr>
        <w:t>(</w:t>
      </w:r>
      <w:r w:rsidRPr="004D589C">
        <w:rPr>
          <w:rFonts w:cs="Courier New"/>
          <w:szCs w:val="20"/>
        </w:rPr>
        <w:t>Pentru</w:t>
      </w:r>
      <w:r w:rsidRPr="00FF35E0">
        <w:rPr>
          <w:rFonts w:cs="Courier New"/>
          <w:szCs w:val="20"/>
        </w:rPr>
        <w:t xml:space="preserve"> zona climatică V se vor utiliza, prin extrapolare, valorile corespunzătoare zonei climatice IV)</w:t>
      </w:r>
    </w:p>
    <w:p w14:paraId="515A91E0" w14:textId="77777777" w:rsidR="00FF35E0" w:rsidRPr="00FF35E0" w:rsidRDefault="00FF35E0" w:rsidP="00FF35E0">
      <w:pPr>
        <w:pStyle w:val="ListParagraph"/>
        <w:spacing w:line="276" w:lineRule="auto"/>
        <w:jc w:val="both"/>
        <w:rPr>
          <w:rFonts w:cs="Courier New"/>
          <w:szCs w:val="20"/>
        </w:rPr>
      </w:pPr>
      <w:r w:rsidRPr="00FF35E0">
        <w:rPr>
          <w:rFonts w:cs="Courier New"/>
          <w:szCs w:val="20"/>
        </w:rPr>
        <w:t xml:space="preserve"> și</w:t>
      </w:r>
    </w:p>
    <w:p w14:paraId="1A9B197E" w14:textId="77777777" w:rsidR="00FF35E0" w:rsidRPr="00FF35E0" w:rsidRDefault="00FF35E0" w:rsidP="00FF35E0">
      <w:pPr>
        <w:pStyle w:val="ListParagraph"/>
        <w:numPr>
          <w:ilvl w:val="0"/>
          <w:numId w:val="19"/>
        </w:numPr>
        <w:spacing w:before="0" w:after="0" w:line="276" w:lineRule="auto"/>
        <w:jc w:val="both"/>
        <w:rPr>
          <w:rFonts w:cs="Courier New"/>
          <w:i/>
          <w:szCs w:val="20"/>
        </w:rPr>
      </w:pPr>
      <w:r w:rsidRPr="00FF35E0">
        <w:rPr>
          <w:rFonts w:cs="Courier New"/>
          <w:szCs w:val="20"/>
        </w:rPr>
        <w:t>Anexa nr. 2 la acesta ”</w:t>
      </w:r>
      <w:r w:rsidRPr="00FF35E0">
        <w:rPr>
          <w:rFonts w:cs="Courier New"/>
          <w:i/>
          <w:szCs w:val="20"/>
        </w:rPr>
        <w:t>Energia primară și factorul de emisie CO</w:t>
      </w:r>
      <w:r w:rsidRPr="00FF35E0">
        <w:rPr>
          <w:rFonts w:cs="Courier New"/>
          <w:i/>
          <w:szCs w:val="20"/>
          <w:vertAlign w:val="subscript"/>
        </w:rPr>
        <w:t>2</w:t>
      </w:r>
      <w:r w:rsidRPr="00FF35E0">
        <w:rPr>
          <w:rFonts w:cs="Courier New"/>
          <w:i/>
          <w:szCs w:val="20"/>
        </w:rPr>
        <w:t xml:space="preserve"> atribuit energiei primare” </w:t>
      </w:r>
    </w:p>
    <w:p w14:paraId="4B2DA574" w14:textId="70E6F031" w:rsidR="00FF35E0" w:rsidRPr="00FF35E0" w:rsidRDefault="00FF35E0" w:rsidP="00FF35E0">
      <w:pPr>
        <w:pStyle w:val="ListParagraph"/>
        <w:spacing w:line="276" w:lineRule="auto"/>
        <w:jc w:val="both"/>
        <w:rPr>
          <w:rFonts w:cs="Courier New"/>
          <w:i/>
          <w:szCs w:val="20"/>
        </w:rPr>
      </w:pPr>
      <w:r w:rsidRPr="004D589C">
        <w:rPr>
          <w:rFonts w:cs="Courier New"/>
          <w:szCs w:val="20"/>
        </w:rPr>
        <w:lastRenderedPageBreak/>
        <w:t>(Pentru cazurile în care există centrală termică de zonă care alimentează cu agent termic clădirile propuse în proiect, se vor utiliza factorii de conversie</w:t>
      </w:r>
      <w:r w:rsidRPr="00FF35E0">
        <w:rPr>
          <w:rFonts w:cs="Courier New"/>
          <w:szCs w:val="20"/>
        </w:rPr>
        <w:t xml:space="preserve"> în energie primară aferenți combustibilului utilizat pentru producerea acestor agenți termici (gaz natural, păcură etc.) (a se vedea Tabelul 1 din Anexa nr. 2 la Ordinul mai sus menționat).</w:t>
      </w:r>
    </w:p>
    <w:p w14:paraId="31313333" w14:textId="77777777" w:rsidR="00FF35E0" w:rsidRPr="00FF35E0" w:rsidRDefault="00FF35E0" w:rsidP="00FF35E0">
      <w:pPr>
        <w:spacing w:line="276" w:lineRule="auto"/>
        <w:jc w:val="both"/>
        <w:rPr>
          <w:rFonts w:cs="Courier New"/>
          <w:color w:val="000000" w:themeColor="text1"/>
          <w:szCs w:val="20"/>
        </w:rPr>
      </w:pPr>
    </w:p>
    <w:p w14:paraId="5CCB6467" w14:textId="77777777" w:rsidR="00FF35E0" w:rsidRPr="000B2393" w:rsidRDefault="00FF35E0" w:rsidP="00FF35E0">
      <w:pPr>
        <w:pStyle w:val="Normal1"/>
        <w:spacing w:before="0" w:after="0"/>
        <w:rPr>
          <w:bCs/>
          <w:szCs w:val="20"/>
        </w:rPr>
      </w:pPr>
    </w:p>
    <w:p w14:paraId="2DA25AB9" w14:textId="77777777" w:rsidR="000B2393" w:rsidRPr="000B2393" w:rsidRDefault="000B2393" w:rsidP="008936E6">
      <w:pPr>
        <w:pStyle w:val="Normal1"/>
        <w:spacing w:before="0" w:after="0"/>
        <w:rPr>
          <w:bCs/>
          <w:szCs w:val="20"/>
        </w:rPr>
      </w:pPr>
    </w:p>
    <w:sectPr w:rsidR="000B2393" w:rsidRPr="000B2393" w:rsidSect="00771837">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56C1A" w14:textId="77777777" w:rsidR="00040B41" w:rsidRDefault="00040B41" w:rsidP="00995C14">
      <w:pPr>
        <w:spacing w:before="0" w:after="0"/>
      </w:pPr>
      <w:r>
        <w:separator/>
      </w:r>
    </w:p>
  </w:endnote>
  <w:endnote w:type="continuationSeparator" w:id="0">
    <w:p w14:paraId="20F5168D" w14:textId="77777777" w:rsidR="00040B41" w:rsidRDefault="00040B41" w:rsidP="00995C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1883732"/>
      <w:docPartObj>
        <w:docPartGallery w:val="Page Numbers (Bottom of Page)"/>
        <w:docPartUnique/>
      </w:docPartObj>
    </w:sdtPr>
    <w:sdtEndPr>
      <w:rPr>
        <w:noProof/>
      </w:rPr>
    </w:sdtEndPr>
    <w:sdtContent>
      <w:p w14:paraId="1C1E9FB9" w14:textId="6C4DCD28" w:rsidR="008C2EBF" w:rsidRDefault="008C2EBF">
        <w:pPr>
          <w:pStyle w:val="Footer"/>
          <w:jc w:val="center"/>
        </w:pPr>
        <w:r>
          <w:fldChar w:fldCharType="begin"/>
        </w:r>
        <w:r>
          <w:instrText xml:space="preserve"> PAGE   \* MERGEFORMAT </w:instrText>
        </w:r>
        <w:r>
          <w:fldChar w:fldCharType="separate"/>
        </w:r>
        <w:r w:rsidR="00C9089D">
          <w:rPr>
            <w:noProof/>
          </w:rPr>
          <w:t>7</w:t>
        </w:r>
        <w:r>
          <w:rPr>
            <w:noProof/>
          </w:rPr>
          <w:fldChar w:fldCharType="end"/>
        </w:r>
      </w:p>
    </w:sdtContent>
  </w:sdt>
  <w:p w14:paraId="5E2E82B4" w14:textId="77777777" w:rsidR="00134CF8" w:rsidRDefault="00134CF8" w:rsidP="00134CF8">
    <w:pPr>
      <w:pStyle w:val="Footer"/>
    </w:pPr>
    <w:r>
      <w:rPr>
        <w:noProof/>
        <w:lang w:eastAsia="ro-RO"/>
      </w:rPr>
      <w:drawing>
        <wp:anchor distT="0" distB="0" distL="114300" distR="114300" simplePos="0" relativeHeight="251660288" behindDoc="0" locked="0" layoutInCell="1" allowOverlap="1" wp14:anchorId="4E6002A1" wp14:editId="5451B706">
          <wp:simplePos x="0" y="0"/>
          <wp:positionH relativeFrom="margin">
            <wp:align>center</wp:align>
          </wp:positionH>
          <wp:positionV relativeFrom="paragraph">
            <wp:posOffset>13335</wp:posOffset>
          </wp:positionV>
          <wp:extent cx="3654425" cy="237490"/>
          <wp:effectExtent l="0" t="0" r="3175"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39591F70" w14:textId="77777777" w:rsidR="00134CF8" w:rsidRDefault="00134CF8" w:rsidP="00134CF8">
    <w:pPr>
      <w:pStyle w:val="Footer"/>
    </w:pPr>
  </w:p>
  <w:p w14:paraId="2B17E2AE" w14:textId="77777777" w:rsidR="00134CF8" w:rsidRPr="00D104B1" w:rsidRDefault="00134CF8" w:rsidP="00134CF8">
    <w:pPr>
      <w:pStyle w:val="Footer"/>
      <w:spacing w:after="60"/>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p w14:paraId="5DE24975" w14:textId="77777777" w:rsidR="008C2EBF" w:rsidRDefault="008C2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7D0E3" w14:textId="77777777" w:rsidR="00040B41" w:rsidRDefault="00040B41" w:rsidP="00995C14">
      <w:pPr>
        <w:spacing w:before="0" w:after="0"/>
      </w:pPr>
      <w:r>
        <w:separator/>
      </w:r>
    </w:p>
  </w:footnote>
  <w:footnote w:type="continuationSeparator" w:id="0">
    <w:p w14:paraId="14497626" w14:textId="77777777" w:rsidR="00040B41" w:rsidRDefault="00040B41" w:rsidP="00995C14">
      <w:pPr>
        <w:spacing w:before="0" w:after="0"/>
      </w:pPr>
      <w:r>
        <w:continuationSeparator/>
      </w:r>
    </w:p>
  </w:footnote>
  <w:footnote w:id="1">
    <w:p w14:paraId="6D38C7F4" w14:textId="44A5FB17" w:rsidR="00EF6E6A" w:rsidRPr="008936E6" w:rsidRDefault="00EF6E6A" w:rsidP="008936E6">
      <w:pPr>
        <w:shd w:val="clear" w:color="auto" w:fill="FFFFFF" w:themeFill="background1"/>
        <w:spacing w:before="0" w:after="0"/>
        <w:jc w:val="both"/>
        <w:rPr>
          <w:sz w:val="16"/>
          <w:szCs w:val="16"/>
        </w:rPr>
      </w:pPr>
      <w:r w:rsidRPr="00483A49">
        <w:rPr>
          <w:rStyle w:val="FootnoteReference"/>
          <w:sz w:val="16"/>
          <w:szCs w:val="16"/>
        </w:rPr>
        <w:footnoteRef/>
      </w:r>
      <w:bookmarkStart w:id="0" w:name="_Hlk98838199"/>
      <w:bookmarkStart w:id="1" w:name="_Hlk99961469"/>
      <w:r w:rsidRPr="008936E6">
        <w:rPr>
          <w:b/>
          <w:sz w:val="16"/>
          <w:szCs w:val="16"/>
        </w:rPr>
        <w:t xml:space="preserve"> </w:t>
      </w:r>
      <w:r w:rsidRPr="00AA7833">
        <w:rPr>
          <w:sz w:val="16"/>
          <w:szCs w:val="16"/>
        </w:rPr>
        <w:t>Indicatorii specifici Programului</w:t>
      </w:r>
      <w:bookmarkEnd w:id="0"/>
      <w:r w:rsidRPr="00AA7833">
        <w:rPr>
          <w:sz w:val="16"/>
          <w:szCs w:val="16"/>
        </w:rPr>
        <w:t xml:space="preserve"> se regăsesc și în </w:t>
      </w:r>
      <w:proofErr w:type="spellStart"/>
      <w:r w:rsidRPr="00AA7833">
        <w:rPr>
          <w:sz w:val="16"/>
          <w:szCs w:val="16"/>
        </w:rPr>
        <w:t>secţiunea</w:t>
      </w:r>
      <w:proofErr w:type="spellEnd"/>
      <w:r w:rsidRPr="00AA7833">
        <w:rPr>
          <w:sz w:val="16"/>
          <w:szCs w:val="16"/>
        </w:rPr>
        <w:t xml:space="preserve"> Rezultate aș</w:t>
      </w:r>
      <w:r w:rsidR="007A2995" w:rsidRPr="00AA7833">
        <w:rPr>
          <w:sz w:val="16"/>
          <w:szCs w:val="16"/>
        </w:rPr>
        <w:t>teptate, î</w:t>
      </w:r>
      <w:r w:rsidRPr="00AA7833">
        <w:rPr>
          <w:sz w:val="16"/>
          <w:szCs w:val="16"/>
        </w:rPr>
        <w:t xml:space="preserve">ntrucât în această </w:t>
      </w:r>
      <w:proofErr w:type="spellStart"/>
      <w:r w:rsidRPr="00AA7833">
        <w:rPr>
          <w:sz w:val="16"/>
          <w:szCs w:val="16"/>
        </w:rPr>
        <w:t>sectiune</w:t>
      </w:r>
      <w:proofErr w:type="spellEnd"/>
      <w:r w:rsidRPr="00AA7833">
        <w:rPr>
          <w:sz w:val="16"/>
          <w:szCs w:val="16"/>
        </w:rPr>
        <w:t xml:space="preserve"> vor fi prezentate inclusiv valorile </w:t>
      </w:r>
      <w:r w:rsidRPr="008936E6">
        <w:rPr>
          <w:sz w:val="16"/>
          <w:szCs w:val="16"/>
        </w:rPr>
        <w:t>pentru fiecare componentă (clădire) în parte</w:t>
      </w:r>
    </w:p>
    <w:bookmarkEnd w:id="1"/>
    <w:p w14:paraId="3598792B" w14:textId="37A02FB9" w:rsidR="00EF6E6A" w:rsidRPr="008936E6" w:rsidRDefault="00EF6E6A" w:rsidP="008936E6">
      <w:pPr>
        <w:pStyle w:val="FootnoteText"/>
        <w:shd w:val="clear" w:color="auto" w:fill="FFFFFF" w:themeFill="background1"/>
        <w:rPr>
          <w:lang w:val="en-GB"/>
        </w:rPr>
      </w:pPr>
    </w:p>
  </w:footnote>
  <w:footnote w:id="2">
    <w:p w14:paraId="28214B5C" w14:textId="09DAD692" w:rsidR="00AA7833" w:rsidRPr="00CC012F" w:rsidRDefault="00AA7833" w:rsidP="00AA7833">
      <w:pPr>
        <w:spacing w:before="0" w:after="0"/>
        <w:jc w:val="both"/>
        <w:rPr>
          <w:sz w:val="16"/>
          <w:szCs w:val="16"/>
        </w:rPr>
      </w:pPr>
      <w:r w:rsidRPr="00483A49">
        <w:rPr>
          <w:rStyle w:val="FootnoteReference"/>
          <w:sz w:val="16"/>
          <w:szCs w:val="16"/>
        </w:rPr>
        <w:footnoteRef/>
      </w:r>
      <w:r w:rsidRPr="00CC012F">
        <w:rPr>
          <w:b/>
          <w:sz w:val="16"/>
          <w:szCs w:val="16"/>
        </w:rPr>
        <w:t xml:space="preserve"> </w:t>
      </w:r>
      <w:r w:rsidRPr="00CC012F">
        <w:rPr>
          <w:sz w:val="16"/>
          <w:szCs w:val="16"/>
        </w:rPr>
        <w:t>I</w:t>
      </w:r>
      <w:r>
        <w:rPr>
          <w:sz w:val="16"/>
          <w:szCs w:val="16"/>
        </w:rPr>
        <w:t>ndicatorii specifici apelului de proiecte</w:t>
      </w:r>
      <w:r w:rsidRPr="00CC012F">
        <w:rPr>
          <w:sz w:val="16"/>
          <w:szCs w:val="16"/>
        </w:rPr>
        <w:t xml:space="preserve"> se regăsesc și în </w:t>
      </w:r>
      <w:proofErr w:type="spellStart"/>
      <w:r w:rsidRPr="00CC012F">
        <w:rPr>
          <w:sz w:val="16"/>
          <w:szCs w:val="16"/>
        </w:rPr>
        <w:t>secţiunea</w:t>
      </w:r>
      <w:proofErr w:type="spellEnd"/>
      <w:r w:rsidRPr="00CC012F">
        <w:rPr>
          <w:sz w:val="16"/>
          <w:szCs w:val="16"/>
        </w:rPr>
        <w:t xml:space="preserve"> Rezultate așteptate, întrucât în această </w:t>
      </w:r>
      <w:proofErr w:type="spellStart"/>
      <w:r w:rsidRPr="00CC012F">
        <w:rPr>
          <w:sz w:val="16"/>
          <w:szCs w:val="16"/>
        </w:rPr>
        <w:t>sectiune</w:t>
      </w:r>
      <w:proofErr w:type="spellEnd"/>
      <w:r w:rsidRPr="00CC012F">
        <w:rPr>
          <w:sz w:val="16"/>
          <w:szCs w:val="16"/>
        </w:rPr>
        <w:t xml:space="preserve"> vor fi prezentate inclusiv valorile </w:t>
      </w:r>
      <w:r w:rsidRPr="008936E6">
        <w:rPr>
          <w:sz w:val="16"/>
          <w:szCs w:val="16"/>
        </w:rPr>
        <w:t>pentru fiecare componentă (clădire) în parte</w:t>
      </w:r>
    </w:p>
    <w:p w14:paraId="2054E26A" w14:textId="77777777" w:rsidR="00AA7833" w:rsidRPr="00CC012F" w:rsidRDefault="00AA7833" w:rsidP="00AA7833">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8FEA3" w14:textId="35800BFE" w:rsidR="000A33A0" w:rsidRDefault="000A33A0" w:rsidP="002B3A35">
    <w:pPr>
      <w:pStyle w:val="Header"/>
      <w:tabs>
        <w:tab w:val="clear" w:pos="4536"/>
        <w:tab w:val="clear" w:pos="9072"/>
        <w:tab w:val="left" w:pos="829"/>
        <w:tab w:val="left" w:pos="10104"/>
      </w:tabs>
    </w:pPr>
    <w:r>
      <w:tab/>
    </w:r>
    <w:r w:rsidR="002B3A35">
      <w:tab/>
    </w:r>
  </w:p>
  <w:tbl>
    <w:tblPr>
      <w:tblW w:w="10810" w:type="dxa"/>
      <w:tblLook w:val="01E0" w:firstRow="1" w:lastRow="1" w:firstColumn="1" w:lastColumn="1" w:noHBand="0" w:noVBand="0"/>
    </w:tblPr>
    <w:tblGrid>
      <w:gridCol w:w="86"/>
      <w:gridCol w:w="9526"/>
      <w:gridCol w:w="225"/>
      <w:gridCol w:w="973"/>
    </w:tblGrid>
    <w:tr w:rsidR="000A33A0" w:rsidRPr="000A33A0" w14:paraId="699E14F3" w14:textId="77777777" w:rsidTr="00CC012F">
      <w:trPr>
        <w:trHeight w:val="181"/>
      </w:trPr>
      <w:tc>
        <w:tcPr>
          <w:tcW w:w="10810" w:type="dxa"/>
          <w:gridSpan w:val="4"/>
          <w:vAlign w:val="center"/>
        </w:tcPr>
        <w:p w14:paraId="07447DE3" w14:textId="77777777" w:rsidR="000A33A0" w:rsidRPr="000A33A0" w:rsidRDefault="000A33A0" w:rsidP="000A33A0">
          <w:pPr>
            <w:tabs>
              <w:tab w:val="center" w:pos="4703"/>
              <w:tab w:val="right" w:pos="9406"/>
            </w:tabs>
            <w:spacing w:before="0" w:after="0"/>
            <w:ind w:left="360"/>
            <w:jc w:val="right"/>
          </w:pPr>
        </w:p>
      </w:tc>
    </w:tr>
    <w:tr w:rsidR="000A33A0" w:rsidRPr="000A33A0" w14:paraId="7E6803D8" w14:textId="77777777" w:rsidTr="00CC012F">
      <w:tblPrEx>
        <w:tblBorders>
          <w:bottom w:val="single" w:sz="4" w:space="0" w:color="003366"/>
        </w:tblBorders>
        <w:tblLook w:val="0000" w:firstRow="0" w:lastRow="0" w:firstColumn="0" w:lastColumn="0" w:noHBand="0" w:noVBand="0"/>
      </w:tblPrEx>
      <w:trPr>
        <w:gridBefore w:val="1"/>
        <w:gridAfter w:val="2"/>
        <w:wBefore w:w="86" w:type="dxa"/>
        <w:wAfter w:w="1198" w:type="dxa"/>
        <w:trHeight w:val="99"/>
      </w:trPr>
      <w:tc>
        <w:tcPr>
          <w:tcW w:w="9526" w:type="dxa"/>
          <w:tcBorders>
            <w:bottom w:val="single" w:sz="4" w:space="0" w:color="333333"/>
          </w:tcBorders>
        </w:tcPr>
        <w:p w14:paraId="7096A3EA" w14:textId="3B22322D" w:rsidR="000A33A0" w:rsidRPr="000A33A0" w:rsidRDefault="000A33A0" w:rsidP="000A33A0">
          <w:pPr>
            <w:tabs>
              <w:tab w:val="center" w:pos="4703"/>
              <w:tab w:val="right" w:pos="9406"/>
            </w:tabs>
            <w:spacing w:before="0" w:after="0"/>
            <w:jc w:val="both"/>
            <w:rPr>
              <w:rFonts w:cs="Arial"/>
              <w:color w:val="000000"/>
              <w:sz w:val="16"/>
              <w:szCs w:val="16"/>
            </w:rPr>
          </w:pPr>
          <w:r w:rsidRPr="000A33A0">
            <w:rPr>
              <w:noProof/>
              <w:lang w:val="en-GB" w:eastAsia="en-GB"/>
            </w:rPr>
            <w:drawing>
              <wp:anchor distT="0" distB="0" distL="114300" distR="114300" simplePos="0" relativeHeight="251658240" behindDoc="1" locked="0" layoutInCell="1" allowOverlap="1" wp14:anchorId="572D7DEB" wp14:editId="099F30DD">
                <wp:simplePos x="0" y="0"/>
                <wp:positionH relativeFrom="column">
                  <wp:posOffset>-53975</wp:posOffset>
                </wp:positionH>
                <wp:positionV relativeFrom="paragraph">
                  <wp:posOffset>-3175</wp:posOffset>
                </wp:positionV>
                <wp:extent cx="1085850" cy="941705"/>
                <wp:effectExtent l="0" t="0" r="0" b="0"/>
                <wp:wrapTight wrapText="bothSides">
                  <wp:wrapPolygon edited="0">
                    <wp:start x="6442" y="0"/>
                    <wp:lineTo x="5305" y="437"/>
                    <wp:lineTo x="1516" y="6117"/>
                    <wp:lineTo x="1516" y="6991"/>
                    <wp:lineTo x="0" y="10487"/>
                    <wp:lineTo x="0" y="12235"/>
                    <wp:lineTo x="1516" y="13982"/>
                    <wp:lineTo x="1516" y="17041"/>
                    <wp:lineTo x="4168" y="20974"/>
                    <wp:lineTo x="6442" y="20974"/>
                    <wp:lineTo x="12884" y="20974"/>
                    <wp:lineTo x="15537" y="20974"/>
                    <wp:lineTo x="21221" y="16167"/>
                    <wp:lineTo x="21221" y="6991"/>
                    <wp:lineTo x="19705" y="6991"/>
                    <wp:lineTo x="20084" y="4806"/>
                    <wp:lineTo x="17811" y="1748"/>
                    <wp:lineTo x="14779" y="0"/>
                    <wp:lineTo x="644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941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1B2897" w14:textId="77777777" w:rsidR="000A33A0" w:rsidRPr="000A33A0" w:rsidRDefault="000A33A0" w:rsidP="000A33A0">
          <w:pPr>
            <w:tabs>
              <w:tab w:val="center" w:pos="4703"/>
              <w:tab w:val="right" w:pos="9406"/>
            </w:tabs>
            <w:spacing w:before="0" w:after="0"/>
            <w:jc w:val="both"/>
            <w:rPr>
              <w:rFonts w:cs="Arial"/>
              <w:color w:val="000000"/>
              <w:sz w:val="16"/>
              <w:szCs w:val="16"/>
            </w:rPr>
          </w:pPr>
          <w:r w:rsidRPr="000A33A0">
            <w:rPr>
              <w:rFonts w:cs="Arial"/>
              <w:color w:val="000000"/>
              <w:sz w:val="16"/>
              <w:szCs w:val="16"/>
            </w:rPr>
            <w:t>Programul Regional Nord-Vest 2021-2027</w:t>
          </w:r>
        </w:p>
        <w:p w14:paraId="52F107F0" w14:textId="77777777" w:rsidR="000A33A0" w:rsidRPr="000A33A0" w:rsidRDefault="000A33A0" w:rsidP="000A33A0">
          <w:pPr>
            <w:tabs>
              <w:tab w:val="center" w:pos="4703"/>
              <w:tab w:val="right" w:pos="9406"/>
            </w:tabs>
            <w:spacing w:before="0" w:after="0"/>
            <w:jc w:val="both"/>
            <w:rPr>
              <w:rFonts w:eastAsia="SimSun" w:cs="Calibri"/>
              <w:bCs/>
              <w:sz w:val="16"/>
              <w:szCs w:val="16"/>
            </w:rPr>
          </w:pPr>
          <w:r w:rsidRPr="000A33A0">
            <w:rPr>
              <w:rFonts w:cs="Arial"/>
              <w:color w:val="000000"/>
              <w:sz w:val="16"/>
              <w:szCs w:val="16"/>
            </w:rPr>
            <w:t xml:space="preserve">Obiectiv de politică 2 – </w:t>
          </w:r>
          <w:r w:rsidRPr="000A33A0">
            <w:rPr>
              <w:rFonts w:eastAsia="SimSun" w:cs="Calibri"/>
              <w:bCs/>
              <w:sz w:val="16"/>
              <w:szCs w:val="16"/>
            </w:rPr>
            <w:t xml:space="preserve">O </w:t>
          </w:r>
          <w:proofErr w:type="spellStart"/>
          <w:r w:rsidRPr="000A33A0">
            <w:rPr>
              <w:rFonts w:eastAsia="SimSun" w:cs="Calibri"/>
              <w:bCs/>
              <w:sz w:val="16"/>
              <w:szCs w:val="16"/>
            </w:rPr>
            <w:t>Europă</w:t>
          </w:r>
          <w:proofErr w:type="spellEnd"/>
          <w:r w:rsidRPr="000A33A0">
            <w:rPr>
              <w:rFonts w:eastAsia="SimSun" w:cs="Calibri"/>
              <w:bCs/>
              <w:sz w:val="16"/>
              <w:szCs w:val="16"/>
            </w:rPr>
            <w:t xml:space="preserve"> mai verde</w:t>
          </w:r>
          <w:bookmarkStart w:id="3" w:name="_Hlk92707683"/>
        </w:p>
        <w:p w14:paraId="03CA6F49" w14:textId="77777777" w:rsidR="000A33A0" w:rsidRPr="000A33A0" w:rsidRDefault="000A33A0" w:rsidP="000A33A0">
          <w:pPr>
            <w:tabs>
              <w:tab w:val="center" w:pos="4703"/>
              <w:tab w:val="right" w:pos="9406"/>
            </w:tabs>
            <w:spacing w:before="0" w:after="0"/>
            <w:jc w:val="both"/>
            <w:rPr>
              <w:sz w:val="16"/>
              <w:szCs w:val="16"/>
            </w:rPr>
          </w:pPr>
          <w:r w:rsidRPr="000A33A0">
            <w:rPr>
              <w:sz w:val="16"/>
              <w:szCs w:val="16"/>
            </w:rPr>
            <w:t xml:space="preserve">Prioritatea: 3 „O regiune cu </w:t>
          </w:r>
          <w:proofErr w:type="spellStart"/>
          <w:r w:rsidRPr="000A33A0">
            <w:rPr>
              <w:sz w:val="16"/>
              <w:szCs w:val="16"/>
            </w:rPr>
            <w:t>comunitati</w:t>
          </w:r>
          <w:proofErr w:type="spellEnd"/>
          <w:r w:rsidRPr="000A33A0">
            <w:rPr>
              <w:sz w:val="16"/>
              <w:szCs w:val="16"/>
            </w:rPr>
            <w:t xml:space="preserve"> prietenoase cu mediul”</w:t>
          </w:r>
        </w:p>
        <w:p w14:paraId="081C08FB" w14:textId="77777777" w:rsidR="000A33A0" w:rsidRPr="000A33A0" w:rsidRDefault="000A33A0" w:rsidP="000A33A0">
          <w:pPr>
            <w:tabs>
              <w:tab w:val="center" w:pos="4703"/>
              <w:tab w:val="right" w:pos="9406"/>
            </w:tabs>
            <w:spacing w:before="0" w:after="0"/>
            <w:jc w:val="both"/>
            <w:rPr>
              <w:sz w:val="16"/>
              <w:szCs w:val="16"/>
            </w:rPr>
          </w:pPr>
          <w:r w:rsidRPr="000A33A0">
            <w:rPr>
              <w:sz w:val="16"/>
              <w:szCs w:val="16"/>
            </w:rPr>
            <w:t xml:space="preserve">Obiectiv Specific: 2.1/B (I) „Promovarea eficienței energetice și reducerea emisiilor de gaze cu efect de seră”  </w:t>
          </w:r>
        </w:p>
        <w:p w14:paraId="36914745" w14:textId="77777777" w:rsidR="000A33A0" w:rsidRPr="000A33A0" w:rsidRDefault="000A33A0" w:rsidP="000A33A0">
          <w:pPr>
            <w:tabs>
              <w:tab w:val="center" w:pos="4703"/>
              <w:tab w:val="right" w:pos="9406"/>
            </w:tabs>
            <w:spacing w:before="0" w:after="0"/>
            <w:jc w:val="both"/>
            <w:rPr>
              <w:rFonts w:cs="Arial"/>
              <w:color w:val="000000"/>
              <w:sz w:val="16"/>
              <w:szCs w:val="16"/>
            </w:rPr>
          </w:pPr>
          <w:r w:rsidRPr="000A33A0">
            <w:rPr>
              <w:sz w:val="16"/>
              <w:szCs w:val="16"/>
            </w:rPr>
            <w:t>Acțiunea B „</w:t>
          </w:r>
          <w:bookmarkStart w:id="4" w:name="_Hlk90971189"/>
          <w:r w:rsidRPr="000A33A0">
            <w:rPr>
              <w:sz w:val="16"/>
              <w:szCs w:val="16"/>
            </w:rPr>
            <w:t>Sprijinirea eficienței energetice în clădirile publice, inclusiv clădiri de patrimoniu</w:t>
          </w:r>
          <w:bookmarkEnd w:id="4"/>
          <w:r w:rsidRPr="000A33A0">
            <w:rPr>
              <w:sz w:val="16"/>
              <w:szCs w:val="16"/>
            </w:rPr>
            <w:t>”</w:t>
          </w:r>
          <w:bookmarkEnd w:id="3"/>
        </w:p>
      </w:tc>
    </w:tr>
    <w:tr w:rsidR="000A33A0" w:rsidRPr="000A33A0" w14:paraId="68D39CB3" w14:textId="77777777" w:rsidTr="00CC012F">
      <w:tblPrEx>
        <w:tblBorders>
          <w:bottom w:val="single" w:sz="4" w:space="0" w:color="003366"/>
        </w:tblBorders>
        <w:tblLook w:val="0000" w:firstRow="0" w:lastRow="0" w:firstColumn="0" w:lastColumn="0" w:noHBand="0" w:noVBand="0"/>
      </w:tblPrEx>
      <w:trPr>
        <w:gridBefore w:val="1"/>
        <w:gridAfter w:val="1"/>
        <w:wBefore w:w="86" w:type="dxa"/>
        <w:wAfter w:w="973" w:type="dxa"/>
        <w:cantSplit/>
        <w:trHeight w:val="18"/>
      </w:trPr>
      <w:tc>
        <w:tcPr>
          <w:tcW w:w="9751" w:type="dxa"/>
          <w:gridSpan w:val="2"/>
          <w:tcBorders>
            <w:top w:val="single" w:sz="4" w:space="0" w:color="333333"/>
            <w:bottom w:val="nil"/>
          </w:tcBorders>
        </w:tcPr>
        <w:p w14:paraId="7768773E" w14:textId="60702603" w:rsidR="000A33A0" w:rsidRPr="000A33A0" w:rsidRDefault="000A33A0" w:rsidP="000A33A0">
          <w:pPr>
            <w:tabs>
              <w:tab w:val="center" w:pos="4703"/>
              <w:tab w:val="right" w:pos="9406"/>
            </w:tabs>
            <w:spacing w:before="0" w:after="0"/>
            <w:jc w:val="both"/>
            <w:rPr>
              <w:rFonts w:cs="Arial"/>
              <w:bCs/>
              <w:color w:val="333333"/>
              <w:sz w:val="16"/>
              <w:szCs w:val="16"/>
            </w:rPr>
          </w:pPr>
          <w:r w:rsidRPr="000A33A0">
            <w:rPr>
              <w:rFonts w:cs="Arial"/>
              <w:bCs/>
              <w:color w:val="000000"/>
              <w:sz w:val="16"/>
              <w:szCs w:val="16"/>
            </w:rPr>
            <w:t xml:space="preserve">                                                  </w:t>
          </w:r>
          <w:r>
            <w:rPr>
              <w:rFonts w:cs="Arial"/>
              <w:bCs/>
              <w:color w:val="000000"/>
              <w:sz w:val="16"/>
              <w:szCs w:val="16"/>
            </w:rPr>
            <w:t xml:space="preserve">                              </w:t>
          </w:r>
          <w:r w:rsidRPr="000A33A0">
            <w:rPr>
              <w:rFonts w:cs="Arial"/>
              <w:bCs/>
              <w:color w:val="000000"/>
              <w:sz w:val="16"/>
              <w:szCs w:val="16"/>
            </w:rPr>
            <w:t>Ghidul Solicitantului -</w:t>
          </w:r>
          <w:r w:rsidRPr="000A33A0">
            <w:rPr>
              <w:color w:val="000000"/>
              <w:sz w:val="16"/>
              <w:szCs w:val="16"/>
            </w:rPr>
            <w:t xml:space="preserve"> </w:t>
          </w:r>
          <w:r w:rsidRPr="000A33A0">
            <w:rPr>
              <w:rFonts w:cs="Arial"/>
              <w:bCs/>
              <w:color w:val="000000"/>
              <w:sz w:val="16"/>
              <w:szCs w:val="16"/>
            </w:rPr>
            <w:t>Apel de proiecte nr.</w:t>
          </w:r>
          <w:r w:rsidRPr="000A33A0">
            <w:rPr>
              <w:sz w:val="16"/>
              <w:szCs w:val="16"/>
            </w:rPr>
            <w:t xml:space="preserve"> PR NV/P3/312</w:t>
          </w:r>
          <w:r w:rsidR="00842B76">
            <w:rPr>
              <w:sz w:val="16"/>
              <w:szCs w:val="16"/>
            </w:rPr>
            <w:t>A</w:t>
          </w:r>
          <w:r w:rsidRPr="000A33A0">
            <w:rPr>
              <w:sz w:val="16"/>
              <w:szCs w:val="16"/>
            </w:rPr>
            <w:t>/202</w:t>
          </w:r>
          <w:r w:rsidR="002B3A35">
            <w:rPr>
              <w:sz w:val="16"/>
              <w:szCs w:val="16"/>
            </w:rPr>
            <w:t>3</w:t>
          </w:r>
          <w:r w:rsidRPr="000A33A0">
            <w:rPr>
              <w:sz w:val="16"/>
              <w:szCs w:val="16"/>
            </w:rPr>
            <w:t xml:space="preserve"> </w:t>
          </w:r>
          <w:r w:rsidRPr="000A33A0">
            <w:rPr>
              <w:rFonts w:cs="Arial"/>
              <w:bCs/>
              <w:sz w:val="16"/>
              <w:szCs w:val="16"/>
            </w:rPr>
            <w:t xml:space="preserve">– Anexa </w:t>
          </w:r>
          <w:r w:rsidR="007A3C3B">
            <w:rPr>
              <w:rFonts w:cs="Arial"/>
              <w:bCs/>
              <w:sz w:val="16"/>
              <w:szCs w:val="16"/>
            </w:rPr>
            <w:t>II.13</w:t>
          </w:r>
        </w:p>
        <w:p w14:paraId="7DB37670" w14:textId="77777777" w:rsidR="000A33A0" w:rsidRPr="000A33A0" w:rsidRDefault="000A33A0" w:rsidP="000A33A0">
          <w:pPr>
            <w:tabs>
              <w:tab w:val="center" w:pos="4703"/>
              <w:tab w:val="right" w:pos="9406"/>
            </w:tabs>
            <w:spacing w:before="0" w:after="0"/>
            <w:jc w:val="both"/>
            <w:rPr>
              <w:rFonts w:cs="Arial"/>
              <w:bCs/>
              <w:color w:val="000000"/>
              <w:sz w:val="16"/>
              <w:szCs w:val="16"/>
            </w:rPr>
          </w:pPr>
        </w:p>
      </w:tc>
    </w:tr>
  </w:tbl>
  <w:p w14:paraId="5E5EC58F" w14:textId="18B2CC6C" w:rsidR="00995C14" w:rsidRDefault="000A33A0" w:rsidP="000A33A0">
    <w:pPr>
      <w:pStyle w:val="Header"/>
      <w:tabs>
        <w:tab w:val="left" w:pos="829"/>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700"/>
    <w:multiLevelType w:val="hybridMultilevel"/>
    <w:tmpl w:val="65EC7FD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145B2177"/>
    <w:multiLevelType w:val="hybridMultilevel"/>
    <w:tmpl w:val="F9388AD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CE34F6"/>
    <w:multiLevelType w:val="hybridMultilevel"/>
    <w:tmpl w:val="5BDED538"/>
    <w:lvl w:ilvl="0" w:tplc="B76C50B4">
      <w:numFmt w:val="bullet"/>
      <w:lvlText w:val="-"/>
      <w:lvlJc w:val="left"/>
      <w:pPr>
        <w:ind w:left="720" w:hanging="360"/>
      </w:pPr>
      <w:rPr>
        <w:rFonts w:ascii="Trebuchet MS" w:eastAsia="Times New Roman" w:hAnsi="Trebuchet MS"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7AB0D40"/>
    <w:multiLevelType w:val="hybridMultilevel"/>
    <w:tmpl w:val="FBB4F1DC"/>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9D33498"/>
    <w:multiLevelType w:val="hybridMultilevel"/>
    <w:tmpl w:val="B68EED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0CA711C"/>
    <w:multiLevelType w:val="hybridMultilevel"/>
    <w:tmpl w:val="20CA28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B735CA"/>
    <w:multiLevelType w:val="hybridMultilevel"/>
    <w:tmpl w:val="B6C2BC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D94B2E"/>
    <w:multiLevelType w:val="hybridMultilevel"/>
    <w:tmpl w:val="E8A80130"/>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3C695871"/>
    <w:multiLevelType w:val="hybridMultilevel"/>
    <w:tmpl w:val="525ACF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C9D0C76"/>
    <w:multiLevelType w:val="hybridMultilevel"/>
    <w:tmpl w:val="901AD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CD3561"/>
    <w:multiLevelType w:val="hybridMultilevel"/>
    <w:tmpl w:val="5BCC31E6"/>
    <w:lvl w:ilvl="0" w:tplc="7D92BD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A210B25"/>
    <w:multiLevelType w:val="hybridMultilevel"/>
    <w:tmpl w:val="84E000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BAE2215"/>
    <w:multiLevelType w:val="hybridMultilevel"/>
    <w:tmpl w:val="C81A0760"/>
    <w:lvl w:ilvl="0" w:tplc="B1A6AC18">
      <w:start w:val="1"/>
      <w:numFmt w:val="bullet"/>
      <w:lvlText w:val="-"/>
      <w:lvlJc w:val="left"/>
      <w:pPr>
        <w:ind w:left="720" w:hanging="360"/>
      </w:pPr>
      <w:rPr>
        <w:rFonts w:ascii="Trebuchet MS" w:eastAsia="Times New Roman" w:hAnsi="Trebuchet MS"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7C3CE6"/>
    <w:multiLevelType w:val="hybridMultilevel"/>
    <w:tmpl w:val="DE46B42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7244EC2"/>
    <w:multiLevelType w:val="hybridMultilevel"/>
    <w:tmpl w:val="AB0C949C"/>
    <w:lvl w:ilvl="0" w:tplc="8D20A294">
      <w:numFmt w:val="bullet"/>
      <w:lvlText w:val="-"/>
      <w:lvlJc w:val="left"/>
      <w:pPr>
        <w:ind w:left="1068" w:hanging="360"/>
      </w:pPr>
      <w:rPr>
        <w:rFonts w:ascii="Trebuchet MS" w:eastAsia="Times New Roman" w:hAnsi="Trebuchet MS"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5" w15:restartNumberingAfterBreak="0">
    <w:nsid w:val="58C9575C"/>
    <w:multiLevelType w:val="hybridMultilevel"/>
    <w:tmpl w:val="1A8A7D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2AD41AD"/>
    <w:multiLevelType w:val="hybridMultilevel"/>
    <w:tmpl w:val="88FA7C1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822260D"/>
    <w:multiLevelType w:val="hybridMultilevel"/>
    <w:tmpl w:val="402683B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69232B70"/>
    <w:multiLevelType w:val="hybridMultilevel"/>
    <w:tmpl w:val="39E42EF6"/>
    <w:lvl w:ilvl="0" w:tplc="0CAED538">
      <w:start w:val="1"/>
      <w:numFmt w:val="decimal"/>
      <w:lvlText w:val="2.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4"/>
  </w:num>
  <w:num w:numId="3">
    <w:abstractNumId w:val="13"/>
  </w:num>
  <w:num w:numId="4">
    <w:abstractNumId w:val="5"/>
  </w:num>
  <w:num w:numId="5">
    <w:abstractNumId w:val="3"/>
  </w:num>
  <w:num w:numId="6">
    <w:abstractNumId w:val="4"/>
  </w:num>
  <w:num w:numId="7">
    <w:abstractNumId w:val="1"/>
  </w:num>
  <w:num w:numId="8">
    <w:abstractNumId w:val="16"/>
  </w:num>
  <w:num w:numId="9">
    <w:abstractNumId w:val="15"/>
  </w:num>
  <w:num w:numId="10">
    <w:abstractNumId w:val="7"/>
  </w:num>
  <w:num w:numId="11">
    <w:abstractNumId w:val="17"/>
  </w:num>
  <w:num w:numId="12">
    <w:abstractNumId w:val="6"/>
  </w:num>
  <w:num w:numId="13">
    <w:abstractNumId w:val="0"/>
  </w:num>
  <w:num w:numId="14">
    <w:abstractNumId w:val="10"/>
  </w:num>
  <w:num w:numId="15">
    <w:abstractNumId w:val="18"/>
  </w:num>
  <w:num w:numId="16">
    <w:abstractNumId w:val="12"/>
  </w:num>
  <w:num w:numId="17">
    <w:abstractNumId w:val="2"/>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A7E"/>
    <w:rsid w:val="000029C5"/>
    <w:rsid w:val="00012840"/>
    <w:rsid w:val="00024BD4"/>
    <w:rsid w:val="0002537B"/>
    <w:rsid w:val="00027B15"/>
    <w:rsid w:val="00034C7A"/>
    <w:rsid w:val="00040B41"/>
    <w:rsid w:val="00057A1E"/>
    <w:rsid w:val="00073274"/>
    <w:rsid w:val="000768BB"/>
    <w:rsid w:val="00081BF9"/>
    <w:rsid w:val="0008544E"/>
    <w:rsid w:val="00087978"/>
    <w:rsid w:val="00091433"/>
    <w:rsid w:val="000A118C"/>
    <w:rsid w:val="000A232C"/>
    <w:rsid w:val="000A33A0"/>
    <w:rsid w:val="000A4062"/>
    <w:rsid w:val="000B2393"/>
    <w:rsid w:val="000C7B9F"/>
    <w:rsid w:val="000D1A39"/>
    <w:rsid w:val="000E01BF"/>
    <w:rsid w:val="000E336C"/>
    <w:rsid w:val="000F1896"/>
    <w:rsid w:val="000F5B73"/>
    <w:rsid w:val="000F658A"/>
    <w:rsid w:val="001053F6"/>
    <w:rsid w:val="00126A3C"/>
    <w:rsid w:val="00134CF8"/>
    <w:rsid w:val="00137D46"/>
    <w:rsid w:val="001432B4"/>
    <w:rsid w:val="0014731C"/>
    <w:rsid w:val="00154207"/>
    <w:rsid w:val="00170D53"/>
    <w:rsid w:val="0017777A"/>
    <w:rsid w:val="0018295B"/>
    <w:rsid w:val="00185194"/>
    <w:rsid w:val="0018782F"/>
    <w:rsid w:val="00191B01"/>
    <w:rsid w:val="0019535F"/>
    <w:rsid w:val="0019595B"/>
    <w:rsid w:val="00195DC1"/>
    <w:rsid w:val="001A138A"/>
    <w:rsid w:val="001B4E47"/>
    <w:rsid w:val="001B503B"/>
    <w:rsid w:val="001B5DC5"/>
    <w:rsid w:val="001C1B29"/>
    <w:rsid w:val="001C1C72"/>
    <w:rsid w:val="001C6D50"/>
    <w:rsid w:val="001E6B37"/>
    <w:rsid w:val="001F2B47"/>
    <w:rsid w:val="001F2C2E"/>
    <w:rsid w:val="00201D11"/>
    <w:rsid w:val="00210C5D"/>
    <w:rsid w:val="00211297"/>
    <w:rsid w:val="00221D52"/>
    <w:rsid w:val="002256BD"/>
    <w:rsid w:val="002278B3"/>
    <w:rsid w:val="00233793"/>
    <w:rsid w:val="00233D65"/>
    <w:rsid w:val="0023630C"/>
    <w:rsid w:val="0023678F"/>
    <w:rsid w:val="002442C5"/>
    <w:rsid w:val="00245804"/>
    <w:rsid w:val="002535EF"/>
    <w:rsid w:val="00253D1B"/>
    <w:rsid w:val="002773AC"/>
    <w:rsid w:val="002775BA"/>
    <w:rsid w:val="002825FE"/>
    <w:rsid w:val="00283089"/>
    <w:rsid w:val="00286017"/>
    <w:rsid w:val="00287536"/>
    <w:rsid w:val="00290833"/>
    <w:rsid w:val="002A0C36"/>
    <w:rsid w:val="002B174F"/>
    <w:rsid w:val="002B241C"/>
    <w:rsid w:val="002B3A35"/>
    <w:rsid w:val="002B4AEB"/>
    <w:rsid w:val="002C498A"/>
    <w:rsid w:val="002C4D2A"/>
    <w:rsid w:val="002D6D40"/>
    <w:rsid w:val="002E205F"/>
    <w:rsid w:val="002F3191"/>
    <w:rsid w:val="0030168D"/>
    <w:rsid w:val="00307745"/>
    <w:rsid w:val="0031232B"/>
    <w:rsid w:val="0031681B"/>
    <w:rsid w:val="00320119"/>
    <w:rsid w:val="00321B96"/>
    <w:rsid w:val="00341FA6"/>
    <w:rsid w:val="00352B63"/>
    <w:rsid w:val="0037505A"/>
    <w:rsid w:val="00381BF5"/>
    <w:rsid w:val="00383BEF"/>
    <w:rsid w:val="00391B48"/>
    <w:rsid w:val="00391D95"/>
    <w:rsid w:val="003A6029"/>
    <w:rsid w:val="003B0B36"/>
    <w:rsid w:val="003B5C40"/>
    <w:rsid w:val="003B655E"/>
    <w:rsid w:val="003B6A38"/>
    <w:rsid w:val="003B7F52"/>
    <w:rsid w:val="003C288C"/>
    <w:rsid w:val="003C78AA"/>
    <w:rsid w:val="003D6562"/>
    <w:rsid w:val="003D6C70"/>
    <w:rsid w:val="003D6ECF"/>
    <w:rsid w:val="003E110E"/>
    <w:rsid w:val="003E61B1"/>
    <w:rsid w:val="003F1358"/>
    <w:rsid w:val="004028E9"/>
    <w:rsid w:val="004103E1"/>
    <w:rsid w:val="004123B9"/>
    <w:rsid w:val="00424692"/>
    <w:rsid w:val="004333F4"/>
    <w:rsid w:val="00434DC3"/>
    <w:rsid w:val="004356CB"/>
    <w:rsid w:val="0045069C"/>
    <w:rsid w:val="00453DF1"/>
    <w:rsid w:val="00460232"/>
    <w:rsid w:val="0046031A"/>
    <w:rsid w:val="00460482"/>
    <w:rsid w:val="00473627"/>
    <w:rsid w:val="00481CEC"/>
    <w:rsid w:val="00483A49"/>
    <w:rsid w:val="004969AB"/>
    <w:rsid w:val="004A1DF8"/>
    <w:rsid w:val="004A2BC4"/>
    <w:rsid w:val="004A74A1"/>
    <w:rsid w:val="004B32E2"/>
    <w:rsid w:val="004B74B7"/>
    <w:rsid w:val="004D589C"/>
    <w:rsid w:val="004E0101"/>
    <w:rsid w:val="004E57CC"/>
    <w:rsid w:val="004F46BF"/>
    <w:rsid w:val="004F4F43"/>
    <w:rsid w:val="00500467"/>
    <w:rsid w:val="00500541"/>
    <w:rsid w:val="005040E4"/>
    <w:rsid w:val="005061EF"/>
    <w:rsid w:val="00511FBB"/>
    <w:rsid w:val="00515E5E"/>
    <w:rsid w:val="005216E5"/>
    <w:rsid w:val="00522BF1"/>
    <w:rsid w:val="00531FAC"/>
    <w:rsid w:val="005345B7"/>
    <w:rsid w:val="00551C4B"/>
    <w:rsid w:val="005529A9"/>
    <w:rsid w:val="00555E85"/>
    <w:rsid w:val="00556DA8"/>
    <w:rsid w:val="00557611"/>
    <w:rsid w:val="00572903"/>
    <w:rsid w:val="00575DFC"/>
    <w:rsid w:val="00585231"/>
    <w:rsid w:val="00586189"/>
    <w:rsid w:val="005937D0"/>
    <w:rsid w:val="005A249B"/>
    <w:rsid w:val="005A6CD3"/>
    <w:rsid w:val="005A7046"/>
    <w:rsid w:val="005B2616"/>
    <w:rsid w:val="005B4BB4"/>
    <w:rsid w:val="005B763D"/>
    <w:rsid w:val="005C24DD"/>
    <w:rsid w:val="005C494C"/>
    <w:rsid w:val="005C668B"/>
    <w:rsid w:val="005F3999"/>
    <w:rsid w:val="005F64B7"/>
    <w:rsid w:val="00603E2F"/>
    <w:rsid w:val="00616961"/>
    <w:rsid w:val="00620D4B"/>
    <w:rsid w:val="00622114"/>
    <w:rsid w:val="00631301"/>
    <w:rsid w:val="00631A03"/>
    <w:rsid w:val="00636332"/>
    <w:rsid w:val="00636B20"/>
    <w:rsid w:val="006421DD"/>
    <w:rsid w:val="0065008D"/>
    <w:rsid w:val="00653D02"/>
    <w:rsid w:val="006621E3"/>
    <w:rsid w:val="00665191"/>
    <w:rsid w:val="0066578B"/>
    <w:rsid w:val="00672D80"/>
    <w:rsid w:val="00675361"/>
    <w:rsid w:val="00685A8D"/>
    <w:rsid w:val="006A4109"/>
    <w:rsid w:val="006A61CA"/>
    <w:rsid w:val="006B3A71"/>
    <w:rsid w:val="006B5773"/>
    <w:rsid w:val="006C30A3"/>
    <w:rsid w:val="006D01C3"/>
    <w:rsid w:val="006D7314"/>
    <w:rsid w:val="006D78C3"/>
    <w:rsid w:val="006E0598"/>
    <w:rsid w:val="006E5710"/>
    <w:rsid w:val="006E7951"/>
    <w:rsid w:val="006F55FE"/>
    <w:rsid w:val="006F7031"/>
    <w:rsid w:val="006F7658"/>
    <w:rsid w:val="007006D7"/>
    <w:rsid w:val="00701F7C"/>
    <w:rsid w:val="007042C9"/>
    <w:rsid w:val="0070514F"/>
    <w:rsid w:val="00716F00"/>
    <w:rsid w:val="00725D05"/>
    <w:rsid w:val="00725F9A"/>
    <w:rsid w:val="007345D3"/>
    <w:rsid w:val="0074286B"/>
    <w:rsid w:val="0074299A"/>
    <w:rsid w:val="00745977"/>
    <w:rsid w:val="00750AFF"/>
    <w:rsid w:val="00766B67"/>
    <w:rsid w:val="00767CD5"/>
    <w:rsid w:val="00771837"/>
    <w:rsid w:val="00771957"/>
    <w:rsid w:val="007752AD"/>
    <w:rsid w:val="00775CAE"/>
    <w:rsid w:val="007766DF"/>
    <w:rsid w:val="00782652"/>
    <w:rsid w:val="0079185A"/>
    <w:rsid w:val="0079238D"/>
    <w:rsid w:val="00794A30"/>
    <w:rsid w:val="007A2995"/>
    <w:rsid w:val="007A2FBA"/>
    <w:rsid w:val="007A3C3B"/>
    <w:rsid w:val="007A7B7F"/>
    <w:rsid w:val="007B236D"/>
    <w:rsid w:val="007B3991"/>
    <w:rsid w:val="007B3EE1"/>
    <w:rsid w:val="007B7383"/>
    <w:rsid w:val="007C67C7"/>
    <w:rsid w:val="007D058B"/>
    <w:rsid w:val="007D1CFA"/>
    <w:rsid w:val="007E2B1F"/>
    <w:rsid w:val="007E5518"/>
    <w:rsid w:val="007F78E6"/>
    <w:rsid w:val="00802047"/>
    <w:rsid w:val="00805DE1"/>
    <w:rsid w:val="00811861"/>
    <w:rsid w:val="008174F3"/>
    <w:rsid w:val="00820439"/>
    <w:rsid w:val="008224F3"/>
    <w:rsid w:val="008250A8"/>
    <w:rsid w:val="00825501"/>
    <w:rsid w:val="0083003B"/>
    <w:rsid w:val="00842B76"/>
    <w:rsid w:val="00845032"/>
    <w:rsid w:val="008632BB"/>
    <w:rsid w:val="00865004"/>
    <w:rsid w:val="008729C5"/>
    <w:rsid w:val="00873FC9"/>
    <w:rsid w:val="008749EC"/>
    <w:rsid w:val="00887A21"/>
    <w:rsid w:val="008936E6"/>
    <w:rsid w:val="008964F1"/>
    <w:rsid w:val="008A2BDA"/>
    <w:rsid w:val="008B06E1"/>
    <w:rsid w:val="008C1ADB"/>
    <w:rsid w:val="008C2EBF"/>
    <w:rsid w:val="008D0DCE"/>
    <w:rsid w:val="008D45D5"/>
    <w:rsid w:val="008D7D0B"/>
    <w:rsid w:val="008F3B31"/>
    <w:rsid w:val="008F7A07"/>
    <w:rsid w:val="00901453"/>
    <w:rsid w:val="009153B0"/>
    <w:rsid w:val="00916E5B"/>
    <w:rsid w:val="009211D3"/>
    <w:rsid w:val="009236D0"/>
    <w:rsid w:val="00925C39"/>
    <w:rsid w:val="00927D61"/>
    <w:rsid w:val="00946FEE"/>
    <w:rsid w:val="009543C8"/>
    <w:rsid w:val="00960285"/>
    <w:rsid w:val="009629AE"/>
    <w:rsid w:val="00971E32"/>
    <w:rsid w:val="00975144"/>
    <w:rsid w:val="0098139E"/>
    <w:rsid w:val="00995C14"/>
    <w:rsid w:val="009966F3"/>
    <w:rsid w:val="00996FA8"/>
    <w:rsid w:val="009B3FFC"/>
    <w:rsid w:val="009C2839"/>
    <w:rsid w:val="009D07CE"/>
    <w:rsid w:val="009D0C9B"/>
    <w:rsid w:val="009D24BF"/>
    <w:rsid w:val="009D26EB"/>
    <w:rsid w:val="009E6C40"/>
    <w:rsid w:val="009F0736"/>
    <w:rsid w:val="009F0A25"/>
    <w:rsid w:val="009F1588"/>
    <w:rsid w:val="009F5682"/>
    <w:rsid w:val="00A00E86"/>
    <w:rsid w:val="00A07531"/>
    <w:rsid w:val="00A108AA"/>
    <w:rsid w:val="00A14986"/>
    <w:rsid w:val="00A22EA0"/>
    <w:rsid w:val="00A24646"/>
    <w:rsid w:val="00A34087"/>
    <w:rsid w:val="00A36162"/>
    <w:rsid w:val="00A368C7"/>
    <w:rsid w:val="00A44B92"/>
    <w:rsid w:val="00A45B14"/>
    <w:rsid w:val="00A47B24"/>
    <w:rsid w:val="00A5606D"/>
    <w:rsid w:val="00A6021D"/>
    <w:rsid w:val="00A631E1"/>
    <w:rsid w:val="00A651CF"/>
    <w:rsid w:val="00A818C8"/>
    <w:rsid w:val="00A870F9"/>
    <w:rsid w:val="00A91D1F"/>
    <w:rsid w:val="00A95D00"/>
    <w:rsid w:val="00A97C9B"/>
    <w:rsid w:val="00AA331E"/>
    <w:rsid w:val="00AA7137"/>
    <w:rsid w:val="00AA7833"/>
    <w:rsid w:val="00AB0A49"/>
    <w:rsid w:val="00AB4569"/>
    <w:rsid w:val="00AB6480"/>
    <w:rsid w:val="00AB69E4"/>
    <w:rsid w:val="00AD5497"/>
    <w:rsid w:val="00AF1167"/>
    <w:rsid w:val="00AF263D"/>
    <w:rsid w:val="00AF6759"/>
    <w:rsid w:val="00AF7A20"/>
    <w:rsid w:val="00B06857"/>
    <w:rsid w:val="00B128A2"/>
    <w:rsid w:val="00B21C83"/>
    <w:rsid w:val="00B343A8"/>
    <w:rsid w:val="00B410BA"/>
    <w:rsid w:val="00B526CD"/>
    <w:rsid w:val="00B53D3F"/>
    <w:rsid w:val="00B56246"/>
    <w:rsid w:val="00B5668D"/>
    <w:rsid w:val="00B57440"/>
    <w:rsid w:val="00B63D7E"/>
    <w:rsid w:val="00B72B68"/>
    <w:rsid w:val="00B73C97"/>
    <w:rsid w:val="00B76379"/>
    <w:rsid w:val="00B77D0A"/>
    <w:rsid w:val="00B80E8B"/>
    <w:rsid w:val="00B84B77"/>
    <w:rsid w:val="00B84F7A"/>
    <w:rsid w:val="00B91385"/>
    <w:rsid w:val="00B96007"/>
    <w:rsid w:val="00BA124D"/>
    <w:rsid w:val="00BA5409"/>
    <w:rsid w:val="00BB0397"/>
    <w:rsid w:val="00BB2A99"/>
    <w:rsid w:val="00BB3D6F"/>
    <w:rsid w:val="00BC009D"/>
    <w:rsid w:val="00BC7190"/>
    <w:rsid w:val="00BD1543"/>
    <w:rsid w:val="00BD501A"/>
    <w:rsid w:val="00BE3680"/>
    <w:rsid w:val="00BE6721"/>
    <w:rsid w:val="00BE6E6B"/>
    <w:rsid w:val="00BF0874"/>
    <w:rsid w:val="00BF2E58"/>
    <w:rsid w:val="00BF7129"/>
    <w:rsid w:val="00C016DC"/>
    <w:rsid w:val="00C07AE8"/>
    <w:rsid w:val="00C12EE2"/>
    <w:rsid w:val="00C179A3"/>
    <w:rsid w:val="00C17A8E"/>
    <w:rsid w:val="00C22556"/>
    <w:rsid w:val="00C257BB"/>
    <w:rsid w:val="00C267D2"/>
    <w:rsid w:val="00C269B2"/>
    <w:rsid w:val="00C327EB"/>
    <w:rsid w:val="00C37126"/>
    <w:rsid w:val="00C37EDE"/>
    <w:rsid w:val="00C42F9A"/>
    <w:rsid w:val="00C51E8F"/>
    <w:rsid w:val="00C52862"/>
    <w:rsid w:val="00C63989"/>
    <w:rsid w:val="00C721D8"/>
    <w:rsid w:val="00C81C0A"/>
    <w:rsid w:val="00C83288"/>
    <w:rsid w:val="00C9089D"/>
    <w:rsid w:val="00C93C7D"/>
    <w:rsid w:val="00CB0F84"/>
    <w:rsid w:val="00CB13B3"/>
    <w:rsid w:val="00CB3F83"/>
    <w:rsid w:val="00CC17BC"/>
    <w:rsid w:val="00CE475D"/>
    <w:rsid w:val="00CE4D7A"/>
    <w:rsid w:val="00CE6F0B"/>
    <w:rsid w:val="00CF11E1"/>
    <w:rsid w:val="00CF36FF"/>
    <w:rsid w:val="00D15CD5"/>
    <w:rsid w:val="00D22079"/>
    <w:rsid w:val="00D2363B"/>
    <w:rsid w:val="00D535CD"/>
    <w:rsid w:val="00D64FBA"/>
    <w:rsid w:val="00D71605"/>
    <w:rsid w:val="00D7750C"/>
    <w:rsid w:val="00D93FB5"/>
    <w:rsid w:val="00DA4F2A"/>
    <w:rsid w:val="00DB0D4E"/>
    <w:rsid w:val="00DC0EEC"/>
    <w:rsid w:val="00DC2A0A"/>
    <w:rsid w:val="00DE6EEF"/>
    <w:rsid w:val="00E017B8"/>
    <w:rsid w:val="00E01EC2"/>
    <w:rsid w:val="00E04F2A"/>
    <w:rsid w:val="00E07B6C"/>
    <w:rsid w:val="00E13BFA"/>
    <w:rsid w:val="00E21CF4"/>
    <w:rsid w:val="00E22400"/>
    <w:rsid w:val="00E23197"/>
    <w:rsid w:val="00E2618F"/>
    <w:rsid w:val="00E3470D"/>
    <w:rsid w:val="00E36799"/>
    <w:rsid w:val="00E3755D"/>
    <w:rsid w:val="00E51FCE"/>
    <w:rsid w:val="00E532F9"/>
    <w:rsid w:val="00E63896"/>
    <w:rsid w:val="00E650CB"/>
    <w:rsid w:val="00E66A7E"/>
    <w:rsid w:val="00E8007F"/>
    <w:rsid w:val="00E821E7"/>
    <w:rsid w:val="00E87783"/>
    <w:rsid w:val="00E971FB"/>
    <w:rsid w:val="00EA5B0A"/>
    <w:rsid w:val="00ED38F4"/>
    <w:rsid w:val="00ED7BB4"/>
    <w:rsid w:val="00EE7A75"/>
    <w:rsid w:val="00EF6E6A"/>
    <w:rsid w:val="00F11CE6"/>
    <w:rsid w:val="00F13296"/>
    <w:rsid w:val="00F213DD"/>
    <w:rsid w:val="00F216E4"/>
    <w:rsid w:val="00F403D8"/>
    <w:rsid w:val="00F4350F"/>
    <w:rsid w:val="00F51F6D"/>
    <w:rsid w:val="00F56C99"/>
    <w:rsid w:val="00F572C9"/>
    <w:rsid w:val="00F60478"/>
    <w:rsid w:val="00F62134"/>
    <w:rsid w:val="00F62E16"/>
    <w:rsid w:val="00F713BA"/>
    <w:rsid w:val="00F9746F"/>
    <w:rsid w:val="00FA3974"/>
    <w:rsid w:val="00FA7471"/>
    <w:rsid w:val="00FB05B1"/>
    <w:rsid w:val="00FC5EFD"/>
    <w:rsid w:val="00FC621A"/>
    <w:rsid w:val="00FE1653"/>
    <w:rsid w:val="00FE1DF8"/>
    <w:rsid w:val="00FE34FB"/>
    <w:rsid w:val="00FE4900"/>
    <w:rsid w:val="00FE634E"/>
    <w:rsid w:val="00FF20B0"/>
    <w:rsid w:val="00FF35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AE0C80"/>
  <w15:docId w15:val="{3A61EFB8-351F-4A21-8875-303A0B865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6E5"/>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216E5"/>
    <w:pPr>
      <w:spacing w:before="60" w:after="60"/>
      <w:jc w:val="both"/>
    </w:pPr>
  </w:style>
  <w:style w:type="paragraph" w:styleId="BodyTextIndent">
    <w:name w:val="Body Text Indent"/>
    <w:basedOn w:val="Normal"/>
    <w:link w:val="BodyTextIndentChar"/>
    <w:rsid w:val="009236D0"/>
    <w:pPr>
      <w:spacing w:before="0" w:after="0"/>
      <w:ind w:left="720" w:hanging="36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236D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A602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029"/>
    <w:rPr>
      <w:rFonts w:ascii="Segoe UI" w:eastAsia="Times New Roman" w:hAnsi="Segoe UI" w:cs="Segoe UI"/>
      <w:sz w:val="18"/>
      <w:szCs w:val="18"/>
    </w:rPr>
  </w:style>
  <w:style w:type="paragraph" w:styleId="Header">
    <w:name w:val="header"/>
    <w:basedOn w:val="Normal"/>
    <w:link w:val="HeaderChar"/>
    <w:unhideWhenUsed/>
    <w:rsid w:val="00995C14"/>
    <w:pPr>
      <w:tabs>
        <w:tab w:val="center" w:pos="4536"/>
        <w:tab w:val="right" w:pos="9072"/>
      </w:tabs>
      <w:spacing w:before="0" w:after="0"/>
    </w:pPr>
  </w:style>
  <w:style w:type="character" w:customStyle="1" w:styleId="HeaderChar">
    <w:name w:val="Header Char"/>
    <w:basedOn w:val="DefaultParagraphFont"/>
    <w:link w:val="Header"/>
    <w:rsid w:val="00995C14"/>
    <w:rPr>
      <w:rFonts w:ascii="Trebuchet MS" w:eastAsia="Times New Roman" w:hAnsi="Trebuchet MS" w:cs="Times New Roman"/>
      <w:sz w:val="20"/>
      <w:szCs w:val="24"/>
    </w:rPr>
  </w:style>
  <w:style w:type="paragraph" w:styleId="Footer">
    <w:name w:val="footer"/>
    <w:basedOn w:val="Normal"/>
    <w:link w:val="FooterChar"/>
    <w:uiPriority w:val="99"/>
    <w:unhideWhenUsed/>
    <w:rsid w:val="00995C14"/>
    <w:pPr>
      <w:tabs>
        <w:tab w:val="center" w:pos="4536"/>
        <w:tab w:val="right" w:pos="9072"/>
      </w:tabs>
      <w:spacing w:before="0" w:after="0"/>
    </w:pPr>
  </w:style>
  <w:style w:type="character" w:customStyle="1" w:styleId="FooterChar">
    <w:name w:val="Footer Char"/>
    <w:basedOn w:val="DefaultParagraphFont"/>
    <w:link w:val="Footer"/>
    <w:uiPriority w:val="99"/>
    <w:rsid w:val="00995C14"/>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F62E16"/>
    <w:pPr>
      <w:spacing w:before="0" w:after="0"/>
    </w:pPr>
    <w:rPr>
      <w:szCs w:val="20"/>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basedOn w:val="DefaultParagraphFont"/>
    <w:link w:val="FootnoteText"/>
    <w:rsid w:val="00F62E16"/>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F62E16"/>
    <w:rPr>
      <w:vertAlign w:val="superscript"/>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0A232C"/>
    <w:pPr>
      <w:ind w:left="720"/>
      <w:contextualSpacing/>
    </w:pPr>
  </w:style>
  <w:style w:type="character" w:customStyle="1" w:styleId="hps">
    <w:name w:val="hps"/>
    <w:rsid w:val="00081BF9"/>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126A3C"/>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26A3C"/>
    <w:pPr>
      <w:spacing w:before="0" w:after="160" w:line="240" w:lineRule="exact"/>
    </w:pPr>
    <w:rPr>
      <w:rFonts w:asciiTheme="minorHAnsi" w:eastAsiaTheme="minorHAnsi" w:hAnsiTheme="minorHAnsi" w:cstheme="minorBidi"/>
      <w:sz w:val="22"/>
      <w:szCs w:val="22"/>
      <w:vertAlign w:val="superscript"/>
    </w:rPr>
  </w:style>
  <w:style w:type="character" w:styleId="CommentReference">
    <w:name w:val="annotation reference"/>
    <w:basedOn w:val="DefaultParagraphFont"/>
    <w:uiPriority w:val="99"/>
    <w:unhideWhenUsed/>
    <w:rsid w:val="00287536"/>
    <w:rPr>
      <w:sz w:val="16"/>
      <w:szCs w:val="16"/>
    </w:rPr>
  </w:style>
  <w:style w:type="paragraph" w:styleId="CommentText">
    <w:name w:val="annotation text"/>
    <w:basedOn w:val="Normal"/>
    <w:link w:val="CommentTextChar"/>
    <w:uiPriority w:val="99"/>
    <w:unhideWhenUsed/>
    <w:rsid w:val="00287536"/>
    <w:rPr>
      <w:szCs w:val="20"/>
    </w:rPr>
  </w:style>
  <w:style w:type="character" w:customStyle="1" w:styleId="CommentTextChar">
    <w:name w:val="Comment Text Char"/>
    <w:basedOn w:val="DefaultParagraphFont"/>
    <w:link w:val="CommentText"/>
    <w:uiPriority w:val="99"/>
    <w:rsid w:val="00287536"/>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287536"/>
    <w:rPr>
      <w:b/>
      <w:bCs/>
    </w:rPr>
  </w:style>
  <w:style w:type="character" w:customStyle="1" w:styleId="CommentSubjectChar">
    <w:name w:val="Comment Subject Char"/>
    <w:basedOn w:val="CommentTextChar"/>
    <w:link w:val="CommentSubject"/>
    <w:uiPriority w:val="99"/>
    <w:semiHidden/>
    <w:rsid w:val="00287536"/>
    <w:rPr>
      <w:rFonts w:ascii="Trebuchet MS" w:eastAsia="Times New Roman" w:hAnsi="Trebuchet MS" w:cs="Times New Roman"/>
      <w:b/>
      <w:bCs/>
      <w:sz w:val="20"/>
      <w:szCs w:val="20"/>
    </w:rPr>
  </w:style>
  <w:style w:type="table" w:styleId="TableGrid">
    <w:name w:val="Table Grid"/>
    <w:basedOn w:val="TableNormal"/>
    <w:uiPriority w:val="39"/>
    <w:rsid w:val="000F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EF6E6A"/>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80608">
      <w:bodyDiv w:val="1"/>
      <w:marLeft w:val="0"/>
      <w:marRight w:val="0"/>
      <w:marTop w:val="0"/>
      <w:marBottom w:val="0"/>
      <w:divBdr>
        <w:top w:val="none" w:sz="0" w:space="0" w:color="auto"/>
        <w:left w:val="none" w:sz="0" w:space="0" w:color="auto"/>
        <w:bottom w:val="none" w:sz="0" w:space="0" w:color="auto"/>
        <w:right w:val="none" w:sz="0" w:space="0" w:color="auto"/>
      </w:divBdr>
    </w:div>
    <w:div w:id="354117856">
      <w:bodyDiv w:val="1"/>
      <w:marLeft w:val="0"/>
      <w:marRight w:val="0"/>
      <w:marTop w:val="0"/>
      <w:marBottom w:val="0"/>
      <w:divBdr>
        <w:top w:val="none" w:sz="0" w:space="0" w:color="auto"/>
        <w:left w:val="none" w:sz="0" w:space="0" w:color="auto"/>
        <w:bottom w:val="none" w:sz="0" w:space="0" w:color="auto"/>
        <w:right w:val="none" w:sz="0" w:space="0" w:color="auto"/>
      </w:divBdr>
    </w:div>
    <w:div w:id="486288556">
      <w:bodyDiv w:val="1"/>
      <w:marLeft w:val="0"/>
      <w:marRight w:val="0"/>
      <w:marTop w:val="0"/>
      <w:marBottom w:val="0"/>
      <w:divBdr>
        <w:top w:val="none" w:sz="0" w:space="0" w:color="auto"/>
        <w:left w:val="none" w:sz="0" w:space="0" w:color="auto"/>
        <w:bottom w:val="none" w:sz="0" w:space="0" w:color="auto"/>
        <w:right w:val="none" w:sz="0" w:space="0" w:color="auto"/>
      </w:divBdr>
    </w:div>
    <w:div w:id="126152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3C60C-8270-47D2-80EE-9DEDE9907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2117</Words>
  <Characters>12068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Varzaru</dc:creator>
  <cp:keywords/>
  <dc:description/>
  <cp:lastModifiedBy>Lavinia Hopirtean</cp:lastModifiedBy>
  <cp:revision>13</cp:revision>
  <cp:lastPrinted>2016-12-12T14:15:00Z</cp:lastPrinted>
  <dcterms:created xsi:type="dcterms:W3CDTF">2022-10-27T07:25:00Z</dcterms:created>
  <dcterms:modified xsi:type="dcterms:W3CDTF">2023-03-06T08:38:00Z</dcterms:modified>
</cp:coreProperties>
</file>