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CE8" w:rsidRPr="0048202D" w:rsidRDefault="00DD4CE8">
      <w:pPr>
        <w:pStyle w:val="Titlu"/>
        <w:jc w:val="left"/>
        <w:rPr>
          <w:rFonts w:ascii="Trebuchet MS" w:hAnsi="Trebuchet MS"/>
          <w:sz w:val="22"/>
          <w:szCs w:val="22"/>
        </w:rPr>
      </w:pPr>
      <w:bookmarkStart w:id="0" w:name="_GoBack"/>
      <w:bookmarkEnd w:id="0"/>
      <w:r w:rsidRPr="0048202D">
        <w:rPr>
          <w:rFonts w:ascii="Trebuchet MS" w:hAnsi="Trebuchet MS"/>
          <w:sz w:val="22"/>
          <w:szCs w:val="22"/>
        </w:rPr>
        <w:t xml:space="preserve"> </w:t>
      </w:r>
    </w:p>
    <w:p w:rsidR="00DD4CE8" w:rsidRPr="0048202D" w:rsidRDefault="00DD4CE8">
      <w:pPr>
        <w:pStyle w:val="Titlu"/>
        <w:jc w:val="left"/>
        <w:rPr>
          <w:rFonts w:ascii="Trebuchet MS" w:hAnsi="Trebuchet MS"/>
          <w:sz w:val="22"/>
          <w:szCs w:val="22"/>
        </w:rPr>
      </w:pPr>
    </w:p>
    <w:p w:rsidR="00DD4CE8" w:rsidRPr="00E1096D" w:rsidRDefault="00DD4CE8" w:rsidP="00A32AA7">
      <w:pPr>
        <w:pStyle w:val="Titlu"/>
        <w:rPr>
          <w:sz w:val="28"/>
          <w:szCs w:val="28"/>
        </w:rPr>
      </w:pPr>
      <w:r w:rsidRPr="00E1096D">
        <w:rPr>
          <w:sz w:val="28"/>
          <w:szCs w:val="28"/>
        </w:rPr>
        <w:t>NOTĂ DE  FUNDAMENTARE</w:t>
      </w:r>
    </w:p>
    <w:p w:rsidR="00DD4CE8" w:rsidRDefault="00DD4CE8" w:rsidP="00A32AA7">
      <w:pPr>
        <w:pStyle w:val="Titlu6"/>
        <w:rPr>
          <w:sz w:val="24"/>
        </w:rPr>
      </w:pPr>
      <w:r w:rsidRPr="00E1096D">
        <w:rPr>
          <w:sz w:val="24"/>
        </w:rPr>
        <w:t xml:space="preserve">   </w:t>
      </w:r>
    </w:p>
    <w:p w:rsidR="00DD4CE8" w:rsidRPr="00E1096D" w:rsidRDefault="00DD4CE8" w:rsidP="00A32AA7">
      <w:pPr>
        <w:pStyle w:val="Titlu6"/>
        <w:rPr>
          <w:sz w:val="24"/>
        </w:rPr>
      </w:pPr>
      <w:r w:rsidRPr="00E1096D">
        <w:rPr>
          <w:sz w:val="24"/>
        </w:rPr>
        <w:t xml:space="preserve"> </w:t>
      </w:r>
      <w:proofErr w:type="spellStart"/>
      <w:r w:rsidRPr="00E1096D">
        <w:rPr>
          <w:sz w:val="24"/>
        </w:rPr>
        <w:t>Secţiunea</w:t>
      </w:r>
      <w:proofErr w:type="spellEnd"/>
      <w:r w:rsidRPr="00E1096D">
        <w:rPr>
          <w:sz w:val="24"/>
        </w:rPr>
        <w:t xml:space="preserve"> 1 Titlul proiectului de act normativ</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D4CE8" w:rsidRPr="00E1096D" w:rsidTr="00F45905">
        <w:tc>
          <w:tcPr>
            <w:tcW w:w="10206" w:type="dxa"/>
          </w:tcPr>
          <w:p w:rsidR="00DD4CE8" w:rsidRPr="00E1096D" w:rsidRDefault="00DD4CE8" w:rsidP="007853D6">
            <w:pPr>
              <w:jc w:val="both"/>
              <w:rPr>
                <w:b/>
                <w:lang w:eastAsia="ro-RO"/>
              </w:rPr>
            </w:pPr>
            <w:r w:rsidRPr="00E1096D">
              <w:rPr>
                <w:bCs/>
              </w:rPr>
              <w:t xml:space="preserve">Hotărâre pentru stabilirea unor măsuri specifice de reglementare de natură financiară </w:t>
            </w:r>
            <w:r w:rsidRPr="00E1096D">
              <w:rPr>
                <w:rFonts w:ascii="Tahoma" w:hAnsi="Tahoma" w:cs="Tahoma"/>
                <w:bCs/>
              </w:rPr>
              <w:t>ș</w:t>
            </w:r>
            <w:r w:rsidRPr="00E1096D">
              <w:rPr>
                <w:bCs/>
              </w:rPr>
              <w:t>i pentru modificarea şi completarea Normelor metodologice de aplicare a prevederilor </w:t>
            </w:r>
            <w:proofErr w:type="spellStart"/>
            <w:r w:rsidRPr="00E1096D">
              <w:rPr>
                <w:bCs/>
              </w:rPr>
              <w:t>Ordonanţei</w:t>
            </w:r>
            <w:proofErr w:type="spellEnd"/>
            <w:r w:rsidRPr="00E1096D">
              <w:rPr>
                <w:bCs/>
              </w:rPr>
              <w:t xml:space="preserve"> de </w:t>
            </w:r>
            <w:proofErr w:type="spellStart"/>
            <w:r w:rsidRPr="00E1096D">
              <w:rPr>
                <w:bCs/>
              </w:rPr>
              <w:t>urgenţă</w:t>
            </w:r>
            <w:proofErr w:type="spellEnd"/>
            <w:r w:rsidRPr="00E1096D">
              <w:rPr>
                <w:bCs/>
              </w:rPr>
              <w:t xml:space="preserve"> a Guvernului nr. 40/2015 privind gestionarea financiară a fondurilor europene pentru perioada de programare 2014-2020, aprobate prin Hotărârea Guvernului nr. 93/2016</w:t>
            </w:r>
            <w:r w:rsidRPr="00E1096D">
              <w:rPr>
                <w:bCs/>
                <w:lang w:eastAsia="ro-RO"/>
              </w:rPr>
              <w:t> </w:t>
            </w:r>
          </w:p>
        </w:tc>
      </w:tr>
    </w:tbl>
    <w:p w:rsidR="00DD4CE8" w:rsidRPr="00E1096D" w:rsidRDefault="00DD4CE8">
      <w:r w:rsidRPr="00E1096D">
        <w:t xml:space="preserve"> </w:t>
      </w:r>
    </w:p>
    <w:p w:rsidR="00DD4CE8" w:rsidRDefault="00DD4CE8">
      <w:pPr>
        <w:rPr>
          <w:b/>
        </w:rPr>
      </w:pPr>
      <w:r w:rsidRPr="00E1096D">
        <w:rPr>
          <w:b/>
        </w:rPr>
        <w:t xml:space="preserve"> </w:t>
      </w:r>
    </w:p>
    <w:p w:rsidR="00DD4CE8" w:rsidRPr="00E1096D" w:rsidRDefault="00DD4CE8">
      <w:pPr>
        <w:rPr>
          <w:b/>
        </w:rPr>
      </w:pPr>
      <w:r w:rsidRPr="00E1096D">
        <w:rPr>
          <w:b/>
        </w:rPr>
        <w:t xml:space="preserve">  </w:t>
      </w:r>
      <w:proofErr w:type="spellStart"/>
      <w:r w:rsidRPr="00E1096D">
        <w:rPr>
          <w:b/>
        </w:rPr>
        <w:t>Secţiunea</w:t>
      </w:r>
      <w:proofErr w:type="spellEnd"/>
      <w:r w:rsidRPr="00E1096D">
        <w:rPr>
          <w:b/>
        </w:rPr>
        <w:t xml:space="preserve"> a 2-a  Motivul emiterii actului normativ</w:t>
      </w:r>
    </w:p>
    <w:p w:rsidR="00DD4CE8" w:rsidRPr="00E1096D" w:rsidRDefault="00DD4CE8">
      <w:pPr>
        <w:rPr>
          <w:b/>
        </w:rPr>
      </w:pPr>
    </w:p>
    <w:tbl>
      <w:tblPr>
        <w:tblW w:w="1019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825"/>
      </w:tblGrid>
      <w:tr w:rsidR="00DD4CE8" w:rsidRPr="00E1096D" w:rsidTr="00132BC2">
        <w:tc>
          <w:tcPr>
            <w:tcW w:w="2372" w:type="dxa"/>
          </w:tcPr>
          <w:p w:rsidR="00DD4CE8" w:rsidRPr="00E1096D" w:rsidRDefault="00DD4CE8">
            <w:pPr>
              <w:pStyle w:val="Corptext2"/>
              <w:rPr>
                <w:sz w:val="24"/>
              </w:rPr>
            </w:pPr>
          </w:p>
          <w:p w:rsidR="00DD4CE8" w:rsidRPr="00E1096D" w:rsidRDefault="00DD4CE8" w:rsidP="00F45905">
            <w:pPr>
              <w:pStyle w:val="Corptext2"/>
              <w:jc w:val="left"/>
              <w:rPr>
                <w:sz w:val="24"/>
              </w:rPr>
            </w:pPr>
            <w:r w:rsidRPr="00E1096D">
              <w:rPr>
                <w:sz w:val="24"/>
              </w:rPr>
              <w:t xml:space="preserve">1.Descrierea </w:t>
            </w:r>
            <w:proofErr w:type="spellStart"/>
            <w:r w:rsidRPr="00E1096D">
              <w:rPr>
                <w:sz w:val="24"/>
              </w:rPr>
              <w:t>situaţiei</w:t>
            </w:r>
            <w:proofErr w:type="spellEnd"/>
            <w:r w:rsidRPr="00E1096D">
              <w:rPr>
                <w:sz w:val="24"/>
              </w:rPr>
              <w:t xml:space="preserve"> actuale</w:t>
            </w:r>
          </w:p>
        </w:tc>
        <w:tc>
          <w:tcPr>
            <w:tcW w:w="7825" w:type="dxa"/>
          </w:tcPr>
          <w:p w:rsidR="00DD4CE8" w:rsidRPr="00E1096D" w:rsidRDefault="00DD4CE8" w:rsidP="001F5217">
            <w:pPr>
              <w:tabs>
                <w:tab w:val="left" w:pos="3960"/>
              </w:tabs>
              <w:spacing w:before="120" w:after="120"/>
              <w:jc w:val="both"/>
            </w:pPr>
            <w:r w:rsidRPr="00E1096D">
              <w:t xml:space="preserve">În data de 6 octombrie </w:t>
            </w:r>
            <w:smartTag w:uri="urn:schemas-microsoft-com:office:smarttags" w:element="metricconverter">
              <w:smartTagPr>
                <w:attr w:name="ProductID" w:val="2015 a"/>
              </w:smartTagPr>
              <w:r w:rsidRPr="00E1096D">
                <w:t>2015 a</w:t>
              </w:r>
            </w:smartTag>
            <w:r w:rsidRPr="00E1096D">
              <w:t xml:space="preserve"> intrat în vigoare Ordonan</w:t>
            </w:r>
            <w:r w:rsidRPr="00E1096D">
              <w:rPr>
                <w:rFonts w:ascii="Tahoma" w:hAnsi="Tahoma" w:cs="Tahoma"/>
              </w:rPr>
              <w:t>ț</w:t>
            </w:r>
            <w:r w:rsidRPr="00E1096D">
              <w:t>a de urgen</w:t>
            </w:r>
            <w:r w:rsidRPr="00E1096D">
              <w:rPr>
                <w:rFonts w:ascii="Tahoma" w:hAnsi="Tahoma" w:cs="Tahoma"/>
              </w:rPr>
              <w:t>ț</w:t>
            </w:r>
            <w:r w:rsidRPr="00E1096D">
              <w:t xml:space="preserve">ă a Guvernului nr. 40/2015 privind gestionarea financiară a fondurilor europene pentru perioada de programare 2014-2020, act normativ care reglementează gestiunea financiară a fondurilor europene (Fondul European de Dezvoltare Regională, Fondul European Social </w:t>
            </w:r>
            <w:r w:rsidRPr="00E1096D">
              <w:rPr>
                <w:rFonts w:ascii="Tahoma" w:hAnsi="Tahoma" w:cs="Tahoma"/>
              </w:rPr>
              <w:t>ș</w:t>
            </w:r>
            <w:r w:rsidRPr="00E1096D">
              <w:t>i Fondul de Coeziune) din care sunt finan</w:t>
            </w:r>
            <w:r w:rsidRPr="00E1096D">
              <w:rPr>
                <w:rFonts w:ascii="Tahoma" w:hAnsi="Tahoma" w:cs="Tahoma"/>
              </w:rPr>
              <w:t>ț</w:t>
            </w:r>
            <w:r w:rsidRPr="00E1096D">
              <w:t>ate următoarele programe opera</w:t>
            </w:r>
            <w:r w:rsidRPr="00E1096D">
              <w:rPr>
                <w:rFonts w:ascii="Tahoma" w:hAnsi="Tahoma" w:cs="Tahoma"/>
              </w:rPr>
              <w:t>ț</w:t>
            </w:r>
            <w:r w:rsidRPr="00E1096D">
              <w:t>ionale: Programul Opera</w:t>
            </w:r>
            <w:r w:rsidRPr="00E1096D">
              <w:rPr>
                <w:rFonts w:ascii="Tahoma" w:hAnsi="Tahoma" w:cs="Tahoma"/>
              </w:rPr>
              <w:t>ț</w:t>
            </w:r>
            <w:r w:rsidRPr="00E1096D">
              <w:t>ional Regional, Programul Opera</w:t>
            </w:r>
            <w:r w:rsidRPr="00E1096D">
              <w:rPr>
                <w:rFonts w:ascii="Tahoma" w:hAnsi="Tahoma" w:cs="Tahoma"/>
              </w:rPr>
              <w:t>ț</w:t>
            </w:r>
            <w:r w:rsidRPr="00E1096D">
              <w:t>ional Asisten</w:t>
            </w:r>
            <w:r w:rsidRPr="00E1096D">
              <w:rPr>
                <w:rFonts w:ascii="Tahoma" w:hAnsi="Tahoma" w:cs="Tahoma"/>
              </w:rPr>
              <w:t>ț</w:t>
            </w:r>
            <w:r w:rsidRPr="00E1096D">
              <w:t>ă Tehnică, Programul Opera</w:t>
            </w:r>
            <w:r w:rsidRPr="00E1096D">
              <w:rPr>
                <w:rFonts w:ascii="Tahoma" w:hAnsi="Tahoma" w:cs="Tahoma"/>
              </w:rPr>
              <w:t>ț</w:t>
            </w:r>
            <w:r w:rsidRPr="00E1096D">
              <w:t>ional Competitivitate, Programul Opera</w:t>
            </w:r>
            <w:r w:rsidRPr="00E1096D">
              <w:rPr>
                <w:rFonts w:ascii="Tahoma" w:hAnsi="Tahoma" w:cs="Tahoma"/>
              </w:rPr>
              <w:t>ț</w:t>
            </w:r>
            <w:r w:rsidRPr="00E1096D">
              <w:t>ional Capital Uman, Programul Opera</w:t>
            </w:r>
            <w:r w:rsidRPr="00E1096D">
              <w:rPr>
                <w:rFonts w:ascii="Tahoma" w:hAnsi="Tahoma" w:cs="Tahoma"/>
              </w:rPr>
              <w:t>ț</w:t>
            </w:r>
            <w:r w:rsidRPr="00E1096D">
              <w:t xml:space="preserve">ional Capacitatea Administrativă </w:t>
            </w:r>
            <w:r w:rsidRPr="00E1096D">
              <w:rPr>
                <w:rFonts w:ascii="Tahoma" w:hAnsi="Tahoma" w:cs="Tahoma"/>
              </w:rPr>
              <w:t>ș</w:t>
            </w:r>
            <w:r w:rsidRPr="00E1096D">
              <w:t>i Programul Opera</w:t>
            </w:r>
            <w:r w:rsidRPr="00E1096D">
              <w:rPr>
                <w:rFonts w:ascii="Tahoma" w:hAnsi="Tahoma" w:cs="Tahoma"/>
              </w:rPr>
              <w:t>ț</w:t>
            </w:r>
            <w:r w:rsidRPr="00E1096D">
              <w:t>ional Infrastructură Mare, Programul Opera</w:t>
            </w:r>
            <w:r w:rsidRPr="00E1096D">
              <w:rPr>
                <w:rFonts w:ascii="Tahoma" w:hAnsi="Tahoma" w:cs="Tahoma"/>
              </w:rPr>
              <w:t>ț</w:t>
            </w:r>
            <w:r w:rsidRPr="00E1096D">
              <w:t xml:space="preserve">ional pentru Ajutorarea Persoanelor Defavorizate. </w:t>
            </w:r>
          </w:p>
          <w:p w:rsidR="00DD4CE8" w:rsidRPr="00E1096D" w:rsidRDefault="00DD4CE8" w:rsidP="001F5217">
            <w:pPr>
              <w:tabs>
                <w:tab w:val="left" w:pos="3960"/>
              </w:tabs>
              <w:spacing w:before="120" w:after="120"/>
              <w:jc w:val="both"/>
            </w:pPr>
            <w:r w:rsidRPr="00E1096D">
              <w:t xml:space="preserve">Conform art. 30 din OUG nr. 40/2015 la propunerea Ministerului Fondurilor Europene, prin hotărâri ale Guvernului se pot stabili măsuri specifice de reglementare de natură procedurală sau financiară, în scopul accelerării </w:t>
            </w:r>
            <w:proofErr w:type="spellStart"/>
            <w:r w:rsidRPr="00E1096D">
              <w:t>absorbţiei</w:t>
            </w:r>
            <w:proofErr w:type="spellEnd"/>
            <w:r w:rsidRPr="00E1096D">
              <w:t xml:space="preserve"> fondurilor europene. În urma modificărilor OUG nr. 40/2015, aprobate prin OUG nr. 27/2017, defini</w:t>
            </w:r>
            <w:r w:rsidRPr="00E1096D">
              <w:rPr>
                <w:rFonts w:ascii="Tahoma" w:hAnsi="Tahoma" w:cs="Tahoma"/>
              </w:rPr>
              <w:t>ț</w:t>
            </w:r>
            <w:r w:rsidRPr="00E1096D">
              <w:t xml:space="preserve">ia </w:t>
            </w:r>
            <w:proofErr w:type="spellStart"/>
            <w:r w:rsidRPr="00E1096D">
              <w:t>prefinan</w:t>
            </w:r>
            <w:r w:rsidRPr="00E1096D">
              <w:rPr>
                <w:rFonts w:ascii="Tahoma" w:hAnsi="Tahoma" w:cs="Tahoma"/>
              </w:rPr>
              <w:t>ț</w:t>
            </w:r>
            <w:r w:rsidRPr="00E1096D">
              <w:t>ării</w:t>
            </w:r>
            <w:proofErr w:type="spellEnd"/>
            <w:r w:rsidRPr="00E1096D">
              <w:t xml:space="preserve"> a fost modificată. În conformitate cu noile prevederi </w:t>
            </w:r>
            <w:proofErr w:type="spellStart"/>
            <w:r w:rsidRPr="00E1096D">
              <w:t>prefinan</w:t>
            </w:r>
            <w:r w:rsidRPr="00E1096D">
              <w:rPr>
                <w:rFonts w:ascii="Tahoma" w:hAnsi="Tahoma" w:cs="Tahoma"/>
              </w:rPr>
              <w:t>ț</w:t>
            </w:r>
            <w:r w:rsidRPr="00E1096D">
              <w:t>area</w:t>
            </w:r>
            <w:proofErr w:type="spellEnd"/>
            <w:r w:rsidRPr="00E1096D">
              <w:t xml:space="preserve"> reprezintă sumele transferate din fonduri europene, în </w:t>
            </w:r>
            <w:proofErr w:type="spellStart"/>
            <w:r w:rsidRPr="00E1096D">
              <w:t>tranşe</w:t>
            </w:r>
            <w:proofErr w:type="spellEnd"/>
            <w:r w:rsidRPr="00E1096D">
              <w:t xml:space="preserve">, de către </w:t>
            </w:r>
            <w:proofErr w:type="spellStart"/>
            <w:r w:rsidRPr="00E1096D">
              <w:t>unităţile</w:t>
            </w:r>
            <w:proofErr w:type="spellEnd"/>
            <w:r w:rsidRPr="00E1096D">
              <w:t xml:space="preserve"> de plată către beneficiari/lider de parteneriat/parteneri pentru cheltuielile necesare implementării proiectelor </w:t>
            </w:r>
            <w:proofErr w:type="spellStart"/>
            <w:r w:rsidRPr="00E1096D">
              <w:t>finanţate</w:t>
            </w:r>
            <w:proofErr w:type="spellEnd"/>
            <w:r w:rsidRPr="00E1096D">
              <w:t xml:space="preserve"> din fonduri europene, fără </w:t>
            </w:r>
            <w:proofErr w:type="spellStart"/>
            <w:r w:rsidRPr="00E1096D">
              <w:t>depăşirea</w:t>
            </w:r>
            <w:proofErr w:type="spellEnd"/>
            <w:r w:rsidRPr="00E1096D">
              <w:t xml:space="preserve"> valorii totale eligibile a contractului de </w:t>
            </w:r>
            <w:proofErr w:type="spellStart"/>
            <w:r w:rsidRPr="00E1096D">
              <w:t>finanţare</w:t>
            </w:r>
            <w:proofErr w:type="spellEnd"/>
            <w:r w:rsidRPr="00E1096D">
              <w:t>.  Prin acest proiect de Hotărâre a Guvernului se dore</w:t>
            </w:r>
            <w:r w:rsidRPr="00E1096D">
              <w:rPr>
                <w:rFonts w:ascii="Tahoma" w:hAnsi="Tahoma" w:cs="Tahoma"/>
              </w:rPr>
              <w:t>ș</w:t>
            </w:r>
            <w:r w:rsidRPr="00E1096D">
              <w:t>te, conform art. 15 alin. (3</w:t>
            </w:r>
            <w:r w:rsidRPr="0042605D">
              <w:rPr>
                <w:vertAlign w:val="superscript"/>
              </w:rPr>
              <w:t>7</w:t>
            </w:r>
            <w:r w:rsidRPr="00E1096D">
              <w:t xml:space="preserve">), ca în cazul în care suma aferentă fondurilor europene este insuficientă pentru recuperarea </w:t>
            </w:r>
            <w:proofErr w:type="spellStart"/>
            <w:r w:rsidRPr="00E1096D">
              <w:t>prefinanţării</w:t>
            </w:r>
            <w:proofErr w:type="spellEnd"/>
            <w:r w:rsidRPr="00E1096D">
              <w:t xml:space="preserve">, </w:t>
            </w:r>
            <w:proofErr w:type="spellStart"/>
            <w:r w:rsidRPr="00E1096D">
              <w:t>diferenţa</w:t>
            </w:r>
            <w:proofErr w:type="spellEnd"/>
            <w:r w:rsidRPr="00E1096D">
              <w:t xml:space="preserve"> rămasă de recuperat să fie dedusă din valoarea aferentă </w:t>
            </w:r>
            <w:proofErr w:type="spellStart"/>
            <w:r w:rsidRPr="00E1096D">
              <w:t>cofinanţării</w:t>
            </w:r>
            <w:proofErr w:type="spellEnd"/>
            <w:r w:rsidRPr="00E1096D">
              <w:t xml:space="preserve"> asigurate de la bugetul de stat în conformitate cu procentele de finan</w:t>
            </w:r>
            <w:r w:rsidRPr="00E1096D">
              <w:rPr>
                <w:rFonts w:ascii="Tahoma" w:hAnsi="Tahoma" w:cs="Tahoma"/>
              </w:rPr>
              <w:t>ț</w:t>
            </w:r>
            <w:r w:rsidRPr="00E1096D">
              <w:t>are prevăzute în contractul/decizia de finan</w:t>
            </w:r>
            <w:r w:rsidRPr="00E1096D">
              <w:rPr>
                <w:rFonts w:ascii="Tahoma" w:hAnsi="Tahoma" w:cs="Tahoma"/>
              </w:rPr>
              <w:t>ț</w:t>
            </w:r>
            <w:r w:rsidRPr="00E1096D">
              <w:t>are.</w:t>
            </w:r>
          </w:p>
          <w:p w:rsidR="00DD4CE8" w:rsidRPr="00E1096D" w:rsidRDefault="00DD4CE8" w:rsidP="001F5217">
            <w:pPr>
              <w:tabs>
                <w:tab w:val="left" w:pos="3960"/>
              </w:tabs>
              <w:spacing w:before="120" w:after="120"/>
              <w:jc w:val="both"/>
            </w:pPr>
            <w:r w:rsidRPr="00E1096D">
              <w:t>În urma consultărilor avute între reprezentan</w:t>
            </w:r>
            <w:r w:rsidRPr="00E1096D">
              <w:rPr>
                <w:rFonts w:ascii="Tahoma" w:hAnsi="Tahoma" w:cs="Tahoma"/>
              </w:rPr>
              <w:t>ț</w:t>
            </w:r>
            <w:r w:rsidRPr="00E1096D">
              <w:t xml:space="preserve">ii Ministerului Fondurilor Europene </w:t>
            </w:r>
            <w:r w:rsidRPr="00E1096D">
              <w:rPr>
                <w:rFonts w:ascii="Tahoma" w:hAnsi="Tahoma" w:cs="Tahoma"/>
              </w:rPr>
              <w:t>ș</w:t>
            </w:r>
            <w:r w:rsidRPr="00E1096D">
              <w:t>i reprezenta</w:t>
            </w:r>
            <w:r w:rsidRPr="00E1096D">
              <w:rPr>
                <w:rFonts w:ascii="Tahoma" w:hAnsi="Tahoma" w:cs="Tahoma"/>
              </w:rPr>
              <w:t>ț</w:t>
            </w:r>
            <w:r w:rsidRPr="00E1096D">
              <w:t>ii Ministerului Finan</w:t>
            </w:r>
            <w:r w:rsidRPr="00E1096D">
              <w:rPr>
                <w:rFonts w:ascii="Tahoma" w:hAnsi="Tahoma" w:cs="Tahoma"/>
              </w:rPr>
              <w:t>ț</w:t>
            </w:r>
            <w:r w:rsidRPr="00E1096D">
              <w:t>elor Publice a reie</w:t>
            </w:r>
            <w:r w:rsidRPr="00E1096D">
              <w:rPr>
                <w:rFonts w:ascii="Tahoma" w:hAnsi="Tahoma" w:cs="Tahoma"/>
              </w:rPr>
              <w:t>ș</w:t>
            </w:r>
            <w:r w:rsidRPr="00E1096D">
              <w:t>it necesitatea existen</w:t>
            </w:r>
            <w:r w:rsidRPr="00E1096D">
              <w:rPr>
                <w:rFonts w:ascii="Tahoma" w:hAnsi="Tahoma" w:cs="Tahoma"/>
              </w:rPr>
              <w:t>ț</w:t>
            </w:r>
            <w:r w:rsidRPr="00E1096D">
              <w:t>ei unor prevederi legale prin care autorită</w:t>
            </w:r>
            <w:r w:rsidRPr="00E1096D">
              <w:rPr>
                <w:rFonts w:ascii="Tahoma" w:hAnsi="Tahoma" w:cs="Tahoma"/>
              </w:rPr>
              <w:t>ț</w:t>
            </w:r>
            <w:r w:rsidRPr="00E1096D">
              <w:t xml:space="preserve">ii de management să îi revină </w:t>
            </w:r>
            <w:proofErr w:type="spellStart"/>
            <w:r w:rsidRPr="00E1096D">
              <w:t>obligaţia</w:t>
            </w:r>
            <w:proofErr w:type="spellEnd"/>
            <w:r w:rsidRPr="00E1096D">
              <w:t xml:space="preserve"> reîntregirii ulterioare a contului de disponibil din care a fost acordată </w:t>
            </w:r>
            <w:proofErr w:type="spellStart"/>
            <w:r w:rsidRPr="00E1096D">
              <w:t>prefinanţarea</w:t>
            </w:r>
            <w:proofErr w:type="spellEnd"/>
            <w:r w:rsidRPr="00E1096D">
              <w:t>, respectiv contul de disponibil din fonduri externe nerambursabile.</w:t>
            </w:r>
          </w:p>
          <w:p w:rsidR="00DD4CE8" w:rsidRPr="00E1096D" w:rsidRDefault="00DD4CE8" w:rsidP="001F5217">
            <w:pPr>
              <w:tabs>
                <w:tab w:val="left" w:pos="3960"/>
              </w:tabs>
              <w:spacing w:before="120" w:after="120"/>
              <w:jc w:val="both"/>
            </w:pPr>
            <w:r w:rsidRPr="00E1096D">
              <w:t xml:space="preserve">În februarie </w:t>
            </w:r>
            <w:smartTag w:uri="urn:schemas-microsoft-com:office:smarttags" w:element="metricconverter">
              <w:smartTagPr>
                <w:attr w:name="ProductID" w:val="2016, a"/>
              </w:smartTagPr>
              <w:r w:rsidRPr="00E1096D">
                <w:t>2016, a</w:t>
              </w:r>
            </w:smartTag>
            <w:r w:rsidRPr="00E1096D">
              <w:t xml:space="preserve"> fost aprobată Hotărârea Guvernului nr. 93/2016 emisă în </w:t>
            </w:r>
            <w:r w:rsidRPr="00E1096D">
              <w:lastRenderedPageBreak/>
              <w:t>baza dispozi</w:t>
            </w:r>
            <w:r w:rsidRPr="00E1096D">
              <w:rPr>
                <w:rFonts w:ascii="Tahoma" w:hAnsi="Tahoma" w:cs="Tahoma"/>
              </w:rPr>
              <w:t>ț</w:t>
            </w:r>
            <w:r w:rsidRPr="00E1096D">
              <w:t xml:space="preserve">iilor art. 31 din </w:t>
            </w:r>
            <w:proofErr w:type="spellStart"/>
            <w:r w:rsidRPr="00E1096D">
              <w:t>Ordonanţa</w:t>
            </w:r>
            <w:proofErr w:type="spellEnd"/>
            <w:r w:rsidRPr="00E1096D">
              <w:t xml:space="preserve"> de </w:t>
            </w:r>
            <w:proofErr w:type="spellStart"/>
            <w:r w:rsidRPr="00E1096D">
              <w:t>urgenţă</w:t>
            </w:r>
            <w:proofErr w:type="spellEnd"/>
            <w:r w:rsidRPr="00E1096D">
              <w:t xml:space="preserve"> a Guvernului nr.40/2015 privind gestionarea financiară a fondurilor europene pentru perioada de programare 2014-2020, aprobată cu modificări </w:t>
            </w:r>
            <w:r w:rsidRPr="00E1096D">
              <w:rPr>
                <w:rFonts w:ascii="Tahoma" w:hAnsi="Tahoma" w:cs="Tahoma"/>
              </w:rPr>
              <w:t>ș</w:t>
            </w:r>
            <w:r w:rsidRPr="00E1096D">
              <w:t>i completări prin Legea nr.105/2016, cu modificările şi completările ulterioare, conform căruia în termen de 45 de zile lucrătoare trebuie emise norme metodologice prin care să se detalieze măsurile de aplicare a ordonan</w:t>
            </w:r>
            <w:r w:rsidRPr="00E1096D">
              <w:rPr>
                <w:rFonts w:ascii="Tahoma" w:hAnsi="Tahoma" w:cs="Tahoma"/>
              </w:rPr>
              <w:t>ț</w:t>
            </w:r>
            <w:r w:rsidRPr="00E1096D">
              <w:t>ei.</w:t>
            </w:r>
          </w:p>
          <w:p w:rsidR="00DD4CE8" w:rsidRPr="00E1096D" w:rsidRDefault="00DD4CE8" w:rsidP="001F5217">
            <w:pPr>
              <w:spacing w:before="120" w:after="120"/>
              <w:ind w:right="1"/>
              <w:contextualSpacing/>
              <w:jc w:val="both"/>
            </w:pPr>
            <w:r w:rsidRPr="00E1096D">
              <w:t xml:space="preserve">În data de 30 august </w:t>
            </w:r>
            <w:smartTag w:uri="urn:schemas-microsoft-com:office:smarttags" w:element="metricconverter">
              <w:smartTagPr>
                <w:attr w:name="ProductID" w:val="2017 a"/>
              </w:smartTagPr>
              <w:r w:rsidRPr="00E1096D">
                <w:t>2017 a</w:t>
              </w:r>
            </w:smartTag>
            <w:r w:rsidRPr="00E1096D">
              <w:t xml:space="preserve"> fost aprobată Ordonan</w:t>
            </w:r>
            <w:r w:rsidRPr="00E1096D">
              <w:rPr>
                <w:rFonts w:ascii="Tahoma" w:hAnsi="Tahoma" w:cs="Tahoma"/>
              </w:rPr>
              <w:t>ț</w:t>
            </w:r>
            <w:r w:rsidRPr="00E1096D">
              <w:t>a de urgen</w:t>
            </w:r>
            <w:r w:rsidRPr="00E1096D">
              <w:rPr>
                <w:rFonts w:ascii="Tahoma" w:hAnsi="Tahoma" w:cs="Tahoma"/>
              </w:rPr>
              <w:t>ț</w:t>
            </w:r>
            <w:r w:rsidRPr="00E1096D">
              <w:t>ă a Guvernului nr. 27/2017 pentru modificarea şi completarea </w:t>
            </w:r>
            <w:bookmarkStart w:id="1" w:name="REFsp23rtd4"/>
            <w:bookmarkEnd w:id="1"/>
            <w:proofErr w:type="spellStart"/>
            <w:r w:rsidRPr="00E1096D">
              <w:t>Ordonanţei</w:t>
            </w:r>
            <w:proofErr w:type="spellEnd"/>
            <w:r w:rsidRPr="00E1096D">
              <w:t xml:space="preserve"> de </w:t>
            </w:r>
            <w:proofErr w:type="spellStart"/>
            <w:r w:rsidRPr="00E1096D">
              <w:t>urgenţă</w:t>
            </w:r>
            <w:proofErr w:type="spellEnd"/>
            <w:r w:rsidRPr="00E1096D">
              <w:t xml:space="preserve"> a Guvernului nr. 40/2015 privind gestionarea financiară a fondurilor europene pentru perioada de programare 2014-2020.</w:t>
            </w:r>
          </w:p>
          <w:p w:rsidR="00DD4CE8" w:rsidRPr="00E1096D" w:rsidRDefault="00DD4CE8" w:rsidP="001F5217">
            <w:pPr>
              <w:pStyle w:val="NormalWeb"/>
              <w:spacing w:before="120" w:beforeAutospacing="0" w:after="120" w:afterAutospacing="0"/>
              <w:jc w:val="both"/>
              <w:rPr>
                <w:lang w:val="ro-RO"/>
              </w:rPr>
            </w:pPr>
            <w:r w:rsidRPr="00E1096D">
              <w:rPr>
                <w:lang w:val="ro-RO"/>
              </w:rPr>
              <w:t>Noile prevederi ale Ordonan</w:t>
            </w:r>
            <w:r w:rsidRPr="00E1096D">
              <w:rPr>
                <w:rFonts w:ascii="Tahoma" w:hAnsi="Tahoma" w:cs="Tahoma"/>
                <w:lang w:val="ro-RO"/>
              </w:rPr>
              <w:t>ț</w:t>
            </w:r>
            <w:r w:rsidRPr="00E1096D">
              <w:rPr>
                <w:lang w:val="ro-RO"/>
              </w:rPr>
              <w:t>ei vizează, printre altele, următoarele:</w:t>
            </w:r>
            <w:r w:rsidRPr="00E1096D">
              <w:rPr>
                <w:lang w:val="ro-RO"/>
              </w:rPr>
              <w:br/>
              <w:t>- Lărgirea categoriilor de cheltuieli pentru care se poate aplica cererea de plată, astfel încât beneficiarii/liderii de parteneriat/partenerii să poată opta pentru plata salariilor, subven</w:t>
            </w:r>
            <w:r w:rsidRPr="00E1096D">
              <w:rPr>
                <w:rFonts w:ascii="Tahoma" w:hAnsi="Tahoma" w:cs="Tahoma"/>
                <w:lang w:val="ro-RO"/>
              </w:rPr>
              <w:t>ț</w:t>
            </w:r>
            <w:r w:rsidRPr="00E1096D">
              <w:rPr>
                <w:lang w:val="ro-RO"/>
              </w:rPr>
              <w:t xml:space="preserve">iilor, burselor, premiilor </w:t>
            </w:r>
            <w:r w:rsidRPr="00E1096D">
              <w:rPr>
                <w:rFonts w:ascii="Tahoma" w:hAnsi="Tahoma" w:cs="Tahoma"/>
                <w:lang w:val="ro-RO"/>
              </w:rPr>
              <w:t>ș</w:t>
            </w:r>
            <w:r w:rsidRPr="00E1096D">
              <w:rPr>
                <w:lang w:val="ro-RO"/>
              </w:rPr>
              <w:t xml:space="preserve">i onorariilor </w:t>
            </w:r>
            <w:r w:rsidRPr="00E1096D">
              <w:rPr>
                <w:rFonts w:ascii="Tahoma" w:hAnsi="Tahoma" w:cs="Tahoma"/>
                <w:lang w:val="ro-RO"/>
              </w:rPr>
              <w:t>ș</w:t>
            </w:r>
            <w:r w:rsidRPr="00E1096D">
              <w:rPr>
                <w:lang w:val="ro-RO"/>
              </w:rPr>
              <w:t>i la cererea de plată, nu doar la cererea de prefinan</w:t>
            </w:r>
            <w:r w:rsidRPr="00E1096D">
              <w:rPr>
                <w:rFonts w:ascii="Tahoma" w:hAnsi="Tahoma" w:cs="Tahoma"/>
                <w:lang w:val="ro-RO"/>
              </w:rPr>
              <w:t>ț</w:t>
            </w:r>
            <w:r w:rsidRPr="00E1096D">
              <w:rPr>
                <w:lang w:val="ro-RO"/>
              </w:rPr>
              <w:t>are sau rambursare.</w:t>
            </w:r>
          </w:p>
          <w:p w:rsidR="00DD4CE8" w:rsidRPr="00E1096D" w:rsidRDefault="00DD4CE8" w:rsidP="001F5217">
            <w:pPr>
              <w:pStyle w:val="NormalWeb"/>
              <w:spacing w:before="120" w:beforeAutospacing="0" w:after="120" w:afterAutospacing="0"/>
              <w:jc w:val="both"/>
              <w:rPr>
                <w:lang w:val="ro-RO"/>
              </w:rPr>
            </w:pPr>
            <w:r w:rsidRPr="00E1096D">
              <w:rPr>
                <w:lang w:val="ro-RO"/>
              </w:rPr>
              <w:t xml:space="preserve">Concret, prin această reglementare se flexibilizează implementarea </w:t>
            </w:r>
            <w:r w:rsidRPr="00E1096D">
              <w:rPr>
                <w:rFonts w:ascii="Tahoma" w:hAnsi="Tahoma" w:cs="Tahoma"/>
                <w:lang w:val="ro-RO"/>
              </w:rPr>
              <w:t>ș</w:t>
            </w:r>
            <w:r w:rsidRPr="00E1096D">
              <w:rPr>
                <w:lang w:val="ro-RO"/>
              </w:rPr>
              <w:t>i se reduce presiunea de pe bugetul propriu al beneficiarului de fonduri europene.</w:t>
            </w:r>
          </w:p>
          <w:p w:rsidR="00DD4CE8" w:rsidRPr="00E1096D" w:rsidRDefault="00DD4CE8" w:rsidP="001F5217">
            <w:pPr>
              <w:pStyle w:val="NormalWeb"/>
              <w:spacing w:before="120" w:beforeAutospacing="0" w:after="120" w:afterAutospacing="0"/>
              <w:jc w:val="both"/>
              <w:rPr>
                <w:lang w:val="ro-RO"/>
              </w:rPr>
            </w:pPr>
            <w:r w:rsidRPr="00E1096D">
              <w:rPr>
                <w:lang w:val="ro-RO"/>
              </w:rPr>
              <w:t xml:space="preserve">- Flexibilizarea implementării proiectelor pentru operatorii regionali de apă </w:t>
            </w:r>
            <w:r w:rsidRPr="00E1096D">
              <w:rPr>
                <w:rFonts w:ascii="Tahoma" w:hAnsi="Tahoma" w:cs="Tahoma"/>
                <w:lang w:val="ro-RO"/>
              </w:rPr>
              <w:t>ș</w:t>
            </w:r>
            <w:r w:rsidRPr="00E1096D">
              <w:rPr>
                <w:lang w:val="ro-RO"/>
              </w:rPr>
              <w:t>i apă uzată. Astfel, sumele acordate operatorilor ca prefinan</w:t>
            </w:r>
            <w:r w:rsidRPr="00E1096D">
              <w:rPr>
                <w:rFonts w:ascii="Tahoma" w:hAnsi="Tahoma" w:cs="Tahoma"/>
                <w:lang w:val="ro-RO"/>
              </w:rPr>
              <w:t>ț</w:t>
            </w:r>
            <w:r w:rsidRPr="00E1096D">
              <w:rPr>
                <w:lang w:val="ro-RO"/>
              </w:rPr>
              <w:t xml:space="preserve">are se deduc prin aplicarea unui procent la valoarea cererilor de rambursare transmise de </w:t>
            </w:r>
            <w:proofErr w:type="spellStart"/>
            <w:r w:rsidRPr="00E1096D">
              <w:rPr>
                <w:lang w:val="ro-RO"/>
              </w:rPr>
              <w:t>aceştia</w:t>
            </w:r>
            <w:proofErr w:type="spellEnd"/>
            <w:r w:rsidRPr="00E1096D">
              <w:rPr>
                <w:lang w:val="ro-RO"/>
              </w:rPr>
              <w:t xml:space="preserve"> până la cererea de rambursare finală. În acest fel, se vine în sprijinul operatorilor regionali pentru a implementa investi</w:t>
            </w:r>
            <w:r w:rsidRPr="00E1096D">
              <w:rPr>
                <w:rFonts w:ascii="Tahoma" w:hAnsi="Tahoma" w:cs="Tahoma"/>
                <w:lang w:val="ro-RO"/>
              </w:rPr>
              <w:t>ț</w:t>
            </w:r>
            <w:r w:rsidRPr="00E1096D">
              <w:rPr>
                <w:lang w:val="ro-RO"/>
              </w:rPr>
              <w:t>iile din proiecte fără a fi necesar ca ace</w:t>
            </w:r>
            <w:r w:rsidRPr="00E1096D">
              <w:rPr>
                <w:rFonts w:ascii="Tahoma" w:hAnsi="Tahoma" w:cs="Tahoma"/>
                <w:lang w:val="ro-RO"/>
              </w:rPr>
              <w:t>ș</w:t>
            </w:r>
            <w:r w:rsidRPr="00E1096D">
              <w:rPr>
                <w:lang w:val="ro-RO"/>
              </w:rPr>
              <w:t>tia să facă demersuri suplimentare pentru derularea proiectelor.</w:t>
            </w:r>
          </w:p>
          <w:p w:rsidR="00DD4CE8" w:rsidRPr="00E1096D" w:rsidRDefault="00DD4CE8" w:rsidP="001F5217">
            <w:pPr>
              <w:pStyle w:val="NormalWeb"/>
              <w:spacing w:before="120" w:beforeAutospacing="0" w:after="120" w:afterAutospacing="0"/>
              <w:jc w:val="both"/>
              <w:rPr>
                <w:lang w:val="ro-RO"/>
              </w:rPr>
            </w:pPr>
            <w:r w:rsidRPr="00E1096D">
              <w:rPr>
                <w:lang w:val="ro-RO"/>
              </w:rPr>
              <w:t>- O altă modificare prevede ca, pentru proiectele cu parteneri transna</w:t>
            </w:r>
            <w:r w:rsidRPr="00E1096D">
              <w:rPr>
                <w:rFonts w:ascii="Tahoma" w:hAnsi="Tahoma" w:cs="Tahoma"/>
                <w:lang w:val="ro-RO"/>
              </w:rPr>
              <w:t>ț</w:t>
            </w:r>
            <w:r w:rsidRPr="00E1096D">
              <w:rPr>
                <w:lang w:val="ro-RO"/>
              </w:rPr>
              <w:t>ionali - persoane juridice nerezidente care nu au sediu permanent pe teritoriul României - să se poată deschide cont în trezorerie prin împuternicit, pentru a putea utiliza cererea de plată (în plus fa</w:t>
            </w:r>
            <w:r w:rsidRPr="00E1096D">
              <w:rPr>
                <w:rFonts w:ascii="Tahoma" w:hAnsi="Tahoma" w:cs="Tahoma"/>
                <w:lang w:val="ro-RO"/>
              </w:rPr>
              <w:t>ț</w:t>
            </w:r>
            <w:r w:rsidRPr="00E1096D">
              <w:rPr>
                <w:lang w:val="ro-RO"/>
              </w:rPr>
              <w:t xml:space="preserve">ă de cel al </w:t>
            </w:r>
            <w:proofErr w:type="spellStart"/>
            <w:r w:rsidRPr="00E1096D">
              <w:rPr>
                <w:lang w:val="ro-RO"/>
              </w:rPr>
              <w:t>prefinan</w:t>
            </w:r>
            <w:r w:rsidRPr="00E1096D">
              <w:rPr>
                <w:rFonts w:ascii="Tahoma" w:hAnsi="Tahoma" w:cs="Tahoma"/>
                <w:lang w:val="ro-RO"/>
              </w:rPr>
              <w:t>ț</w:t>
            </w:r>
            <w:r w:rsidRPr="00E1096D">
              <w:rPr>
                <w:lang w:val="ro-RO"/>
              </w:rPr>
              <w:t>ării</w:t>
            </w:r>
            <w:proofErr w:type="spellEnd"/>
            <w:r w:rsidRPr="00E1096D">
              <w:rPr>
                <w:lang w:val="ro-RO"/>
              </w:rPr>
              <w:t xml:space="preserve"> </w:t>
            </w:r>
            <w:r w:rsidRPr="00E1096D">
              <w:rPr>
                <w:rFonts w:ascii="Tahoma" w:hAnsi="Tahoma" w:cs="Tahoma"/>
                <w:lang w:val="ro-RO"/>
              </w:rPr>
              <w:t>ș</w:t>
            </w:r>
            <w:r w:rsidRPr="00E1096D">
              <w:rPr>
                <w:lang w:val="ro-RO"/>
              </w:rPr>
              <w:t>i/sau al rambursării)</w:t>
            </w:r>
          </w:p>
          <w:p w:rsidR="00DD4CE8" w:rsidRPr="00E1096D" w:rsidRDefault="00DD4CE8" w:rsidP="00EA6A24">
            <w:pPr>
              <w:pStyle w:val="NormalWeb"/>
              <w:spacing w:before="120" w:beforeAutospacing="0" w:after="120" w:afterAutospacing="0"/>
              <w:jc w:val="both"/>
              <w:rPr>
                <w:lang w:val="ro-RO"/>
              </w:rPr>
            </w:pPr>
            <w:r w:rsidRPr="00E1096D">
              <w:rPr>
                <w:lang w:val="ro-RO"/>
              </w:rPr>
              <w:t xml:space="preserve">- Acordarea </w:t>
            </w:r>
            <w:proofErr w:type="spellStart"/>
            <w:r w:rsidRPr="00E1096D">
              <w:rPr>
                <w:lang w:val="ro-RO"/>
              </w:rPr>
              <w:t>prefinan</w:t>
            </w:r>
            <w:r w:rsidRPr="00E1096D">
              <w:rPr>
                <w:rFonts w:ascii="Tahoma" w:hAnsi="Tahoma" w:cs="Tahoma"/>
                <w:lang w:val="ro-RO"/>
              </w:rPr>
              <w:t>ț</w:t>
            </w:r>
            <w:r w:rsidRPr="00E1096D">
              <w:rPr>
                <w:lang w:val="ro-RO"/>
              </w:rPr>
              <w:t>ării</w:t>
            </w:r>
            <w:proofErr w:type="spellEnd"/>
            <w:r w:rsidRPr="00E1096D">
              <w:rPr>
                <w:lang w:val="ro-RO"/>
              </w:rPr>
              <w:t xml:space="preserve"> doar din sume transferate din fonduri europene.</w:t>
            </w:r>
          </w:p>
          <w:p w:rsidR="00DD4CE8" w:rsidRPr="00E1096D" w:rsidRDefault="00DD4CE8" w:rsidP="00CF6109">
            <w:pPr>
              <w:spacing w:before="120" w:after="120"/>
              <w:jc w:val="both"/>
            </w:pPr>
            <w:r w:rsidRPr="00E1096D">
              <w:t xml:space="preserve">În cadrul </w:t>
            </w:r>
            <w:r w:rsidRPr="00E1096D">
              <w:rPr>
                <w:rFonts w:ascii="Tahoma" w:hAnsi="Tahoma" w:cs="Tahoma"/>
              </w:rPr>
              <w:t>ș</w:t>
            </w:r>
            <w:r w:rsidRPr="00E1096D">
              <w:t>edin</w:t>
            </w:r>
            <w:r w:rsidRPr="00E1096D">
              <w:rPr>
                <w:rFonts w:ascii="Tahoma" w:hAnsi="Tahoma" w:cs="Tahoma"/>
              </w:rPr>
              <w:t>ț</w:t>
            </w:r>
            <w:r w:rsidRPr="00E1096D">
              <w:t xml:space="preserve">ei de Guvern din data de 15 martie </w:t>
            </w:r>
            <w:smartTag w:uri="urn:schemas-microsoft-com:office:smarttags" w:element="metricconverter">
              <w:smartTagPr>
                <w:attr w:name="ProductID" w:val="2018 a"/>
              </w:smartTagPr>
              <w:r w:rsidRPr="00E1096D">
                <w:t>2018 a</w:t>
              </w:r>
            </w:smartTag>
            <w:r w:rsidRPr="00E1096D">
              <w:t xml:space="preserve"> fost aprobată Ordonan</w:t>
            </w:r>
            <w:r w:rsidRPr="00E1096D">
              <w:rPr>
                <w:rFonts w:ascii="Tahoma" w:hAnsi="Tahoma" w:cs="Tahoma"/>
              </w:rPr>
              <w:t>ț</w:t>
            </w:r>
            <w:r w:rsidRPr="00E1096D">
              <w:t>a de urgen</w:t>
            </w:r>
            <w:r w:rsidRPr="00E1096D">
              <w:rPr>
                <w:rFonts w:ascii="Tahoma" w:hAnsi="Tahoma" w:cs="Tahoma"/>
              </w:rPr>
              <w:t>ț</w:t>
            </w:r>
            <w:r w:rsidRPr="00E1096D">
              <w:t xml:space="preserve">ă nr. 17/2018 pentru modificarea şi completarea OUG nr. 40/2015 privind gestionarea financiară a fondurilor europene pentru perioada de programare 2014—2020, cu modificările </w:t>
            </w:r>
            <w:r w:rsidRPr="00E1096D">
              <w:rPr>
                <w:rFonts w:ascii="Tahoma" w:hAnsi="Tahoma" w:cs="Tahoma"/>
              </w:rPr>
              <w:t>ș</w:t>
            </w:r>
            <w:r w:rsidRPr="00E1096D">
              <w:t xml:space="preserve">i completările ulterioare </w:t>
            </w:r>
            <w:r w:rsidRPr="00E1096D">
              <w:rPr>
                <w:rFonts w:ascii="Tahoma" w:hAnsi="Tahoma" w:cs="Tahoma"/>
              </w:rPr>
              <w:t>ș</w:t>
            </w:r>
            <w:r w:rsidRPr="00E1096D">
              <w:t>i publicată în Monitorul Oficial al României nr. 241 din 19.03.2018.</w:t>
            </w:r>
          </w:p>
          <w:p w:rsidR="00DD4CE8" w:rsidRPr="00E1096D" w:rsidRDefault="00DD4CE8" w:rsidP="005B788B">
            <w:pPr>
              <w:spacing w:before="120" w:after="120" w:line="276" w:lineRule="auto"/>
              <w:ind w:right="285"/>
              <w:jc w:val="both"/>
            </w:pPr>
            <w:r w:rsidRPr="00E1096D">
              <w:t>Modificările au vizat următoarele:</w:t>
            </w:r>
          </w:p>
          <w:p w:rsidR="00DD4CE8" w:rsidRPr="00E1096D" w:rsidRDefault="00DD4CE8" w:rsidP="004B5679">
            <w:pPr>
              <w:pStyle w:val="Listparagraf"/>
              <w:numPr>
                <w:ilvl w:val="0"/>
                <w:numId w:val="40"/>
              </w:numPr>
              <w:ind w:left="419" w:right="285" w:hanging="357"/>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Majorarea procentului de contractare la maxim 300% din alocare, în func</w:t>
            </w:r>
            <w:r w:rsidRPr="00E1096D">
              <w:rPr>
                <w:rFonts w:ascii="Tahoma" w:hAnsi="Tahoma" w:cs="Tahoma"/>
                <w:sz w:val="24"/>
                <w:szCs w:val="24"/>
                <w:lang w:val="ro-RO"/>
              </w:rPr>
              <w:t>ț</w:t>
            </w:r>
            <w:r w:rsidRPr="00E1096D">
              <w:rPr>
                <w:rFonts w:ascii="Times New Roman" w:hAnsi="Times New Roman" w:cs="Times New Roman"/>
                <w:sz w:val="24"/>
                <w:szCs w:val="24"/>
                <w:lang w:val="ro-RO"/>
              </w:rPr>
              <w:t>ie de programul opera</w:t>
            </w:r>
            <w:r w:rsidRPr="00E1096D">
              <w:rPr>
                <w:rFonts w:ascii="Tahoma" w:hAnsi="Tahoma" w:cs="Tahoma"/>
                <w:sz w:val="24"/>
                <w:szCs w:val="24"/>
                <w:lang w:val="ro-RO"/>
              </w:rPr>
              <w:t>ț</w:t>
            </w:r>
            <w:r w:rsidRPr="00E1096D">
              <w:rPr>
                <w:rFonts w:ascii="Times New Roman" w:hAnsi="Times New Roman" w:cs="Times New Roman"/>
                <w:sz w:val="24"/>
                <w:szCs w:val="24"/>
                <w:lang w:val="ro-RO"/>
              </w:rPr>
              <w:t>ional vizat.</w:t>
            </w:r>
          </w:p>
          <w:p w:rsidR="00DD4CE8" w:rsidRPr="00E1096D" w:rsidRDefault="00DD4CE8" w:rsidP="004B5679">
            <w:pPr>
              <w:pStyle w:val="Listparagraf"/>
              <w:numPr>
                <w:ilvl w:val="0"/>
                <w:numId w:val="40"/>
              </w:numPr>
              <w:ind w:left="419" w:right="284" w:hanging="357"/>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Extinderea posibilită</w:t>
            </w:r>
            <w:r w:rsidRPr="00E1096D">
              <w:rPr>
                <w:rFonts w:ascii="Tahoma" w:hAnsi="Tahoma" w:cs="Tahoma"/>
                <w:sz w:val="24"/>
                <w:szCs w:val="24"/>
                <w:lang w:val="ro-RO"/>
              </w:rPr>
              <w:t>ț</w:t>
            </w:r>
            <w:r w:rsidRPr="00E1096D">
              <w:rPr>
                <w:rFonts w:ascii="Times New Roman" w:hAnsi="Times New Roman" w:cs="Times New Roman"/>
                <w:sz w:val="24"/>
                <w:szCs w:val="24"/>
                <w:lang w:val="ro-RO"/>
              </w:rPr>
              <w:t>ii de a efectua plă</w:t>
            </w:r>
            <w:r w:rsidRPr="00E1096D">
              <w:rPr>
                <w:rFonts w:ascii="Tahoma" w:hAnsi="Tahoma" w:cs="Tahoma"/>
                <w:sz w:val="24"/>
                <w:szCs w:val="24"/>
                <w:lang w:val="ro-RO"/>
              </w:rPr>
              <w:t>ț</w:t>
            </w:r>
            <w:r w:rsidRPr="00E1096D">
              <w:rPr>
                <w:rFonts w:ascii="Times New Roman" w:hAnsi="Times New Roman" w:cs="Times New Roman"/>
                <w:sz w:val="24"/>
                <w:szCs w:val="24"/>
                <w:lang w:val="ro-RO"/>
              </w:rPr>
              <w:t>i, în cazul proiectelor cuprinse în bugetul ordonatorului principal de credite, în baza avizului de principiu al autorită</w:t>
            </w:r>
            <w:r w:rsidRPr="00E1096D">
              <w:rPr>
                <w:rFonts w:ascii="Tahoma" w:hAnsi="Tahoma" w:cs="Tahoma"/>
                <w:sz w:val="24"/>
                <w:szCs w:val="24"/>
                <w:lang w:val="ro-RO"/>
              </w:rPr>
              <w:t>ț</w:t>
            </w:r>
            <w:r w:rsidRPr="00E1096D">
              <w:rPr>
                <w:rFonts w:ascii="Times New Roman" w:hAnsi="Times New Roman" w:cs="Times New Roman"/>
                <w:sz w:val="24"/>
                <w:szCs w:val="24"/>
                <w:lang w:val="ro-RO"/>
              </w:rPr>
              <w:t>ii de management POIM,  care au contractele de achizi</w:t>
            </w:r>
            <w:r w:rsidRPr="00E1096D">
              <w:rPr>
                <w:rFonts w:ascii="Tahoma" w:hAnsi="Tahoma" w:cs="Tahoma"/>
                <w:sz w:val="24"/>
                <w:szCs w:val="24"/>
                <w:lang w:val="ro-RO"/>
              </w:rPr>
              <w:t>ț</w:t>
            </w:r>
            <w:r w:rsidRPr="00E1096D">
              <w:rPr>
                <w:rFonts w:ascii="Times New Roman" w:hAnsi="Times New Roman" w:cs="Times New Roman"/>
                <w:sz w:val="24"/>
                <w:szCs w:val="24"/>
                <w:lang w:val="ro-RO"/>
              </w:rPr>
              <w:t xml:space="preserve">ie publică încheiate, dar ale căror contracte de </w:t>
            </w:r>
            <w:proofErr w:type="spellStart"/>
            <w:r w:rsidRPr="00E1096D">
              <w:rPr>
                <w:rFonts w:ascii="Times New Roman" w:hAnsi="Times New Roman" w:cs="Times New Roman"/>
                <w:sz w:val="24"/>
                <w:szCs w:val="24"/>
                <w:lang w:val="ro-RO"/>
              </w:rPr>
              <w:t>finanţare</w:t>
            </w:r>
            <w:proofErr w:type="spellEnd"/>
            <w:r w:rsidRPr="00E1096D">
              <w:rPr>
                <w:rFonts w:ascii="Times New Roman" w:hAnsi="Times New Roman" w:cs="Times New Roman"/>
                <w:sz w:val="24"/>
                <w:szCs w:val="24"/>
                <w:lang w:val="ro-RO"/>
              </w:rPr>
              <w:t xml:space="preserve"> nu au fost încheiate cu autoritatea de management.</w:t>
            </w:r>
          </w:p>
          <w:p w:rsidR="00DD4CE8" w:rsidRPr="00E1096D" w:rsidRDefault="00DD4CE8" w:rsidP="004B5679">
            <w:pPr>
              <w:pStyle w:val="Listparagraf"/>
              <w:numPr>
                <w:ilvl w:val="0"/>
                <w:numId w:val="40"/>
              </w:numPr>
              <w:ind w:left="419" w:right="285" w:hanging="357"/>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Crearea temeiului legal pentru acordarea avizului de principiu conform  art. 11 din OUG nr. 40/2015, de către Organismul Intermediar Transport pentru proiectele finan</w:t>
            </w:r>
            <w:r w:rsidRPr="00E1096D">
              <w:rPr>
                <w:rFonts w:ascii="Tahoma" w:hAnsi="Tahoma" w:cs="Tahoma"/>
                <w:sz w:val="24"/>
                <w:szCs w:val="24"/>
                <w:lang w:val="ro-RO"/>
              </w:rPr>
              <w:t>ț</w:t>
            </w:r>
            <w:r w:rsidRPr="00E1096D">
              <w:rPr>
                <w:rFonts w:ascii="Times New Roman" w:hAnsi="Times New Roman" w:cs="Times New Roman"/>
                <w:sz w:val="24"/>
                <w:szCs w:val="24"/>
                <w:lang w:val="ro-RO"/>
              </w:rPr>
              <w:t xml:space="preserve">ate în cadrul Axelor 1 si 2 POIM. </w:t>
            </w:r>
          </w:p>
          <w:p w:rsidR="00DD4CE8" w:rsidRPr="00E1096D" w:rsidRDefault="00DD4CE8" w:rsidP="004B5679">
            <w:pPr>
              <w:pStyle w:val="Listparagraf"/>
              <w:numPr>
                <w:ilvl w:val="0"/>
                <w:numId w:val="40"/>
              </w:numPr>
              <w:ind w:left="419" w:right="285" w:hanging="357"/>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Definirea procentului prefinan</w:t>
            </w:r>
            <w:r w:rsidRPr="00E1096D">
              <w:rPr>
                <w:rFonts w:ascii="Tahoma" w:hAnsi="Tahoma" w:cs="Tahoma"/>
                <w:sz w:val="24"/>
                <w:szCs w:val="24"/>
                <w:lang w:val="ro-RO"/>
              </w:rPr>
              <w:t>ț</w:t>
            </w:r>
            <w:r w:rsidRPr="00E1096D">
              <w:rPr>
                <w:rFonts w:ascii="Times New Roman" w:hAnsi="Times New Roman" w:cs="Times New Roman"/>
                <w:sz w:val="24"/>
                <w:szCs w:val="24"/>
                <w:lang w:val="ro-RO"/>
              </w:rPr>
              <w:t xml:space="preserve">are pentru beneficiarilor care primesc </w:t>
            </w:r>
            <w:proofErr w:type="spellStart"/>
            <w:r w:rsidRPr="00E1096D">
              <w:rPr>
                <w:rFonts w:ascii="Times New Roman" w:hAnsi="Times New Roman" w:cs="Times New Roman"/>
                <w:sz w:val="24"/>
                <w:szCs w:val="24"/>
                <w:lang w:val="ro-RO"/>
              </w:rPr>
              <w:lastRenderedPageBreak/>
              <w:t>finanţare</w:t>
            </w:r>
            <w:proofErr w:type="spellEnd"/>
            <w:r w:rsidRPr="00E1096D">
              <w:rPr>
                <w:rFonts w:ascii="Times New Roman" w:hAnsi="Times New Roman" w:cs="Times New Roman"/>
                <w:sz w:val="24"/>
                <w:szCs w:val="24"/>
                <w:lang w:val="ro-RO"/>
              </w:rPr>
              <w:t xml:space="preserve"> sub </w:t>
            </w:r>
            <w:proofErr w:type="spellStart"/>
            <w:r w:rsidRPr="00E1096D">
              <w:rPr>
                <w:rFonts w:ascii="Times New Roman" w:hAnsi="Times New Roman" w:cs="Times New Roman"/>
                <w:sz w:val="24"/>
                <w:szCs w:val="24"/>
                <w:lang w:val="ro-RO"/>
              </w:rPr>
              <w:t>incidenţa</w:t>
            </w:r>
            <w:proofErr w:type="spellEnd"/>
            <w:r w:rsidRPr="00E1096D">
              <w:rPr>
                <w:rFonts w:ascii="Times New Roman" w:hAnsi="Times New Roman" w:cs="Times New Roman"/>
                <w:sz w:val="24"/>
                <w:szCs w:val="24"/>
                <w:lang w:val="ro-RO"/>
              </w:rPr>
              <w:t xml:space="preserve"> ajutorului de stat/de minimis (o singură tran</w:t>
            </w:r>
            <w:r w:rsidRPr="00E1096D">
              <w:rPr>
                <w:rFonts w:ascii="Tahoma" w:hAnsi="Tahoma" w:cs="Tahoma"/>
                <w:sz w:val="24"/>
                <w:szCs w:val="24"/>
                <w:lang w:val="ro-RO"/>
              </w:rPr>
              <w:t>ș</w:t>
            </w:r>
            <w:r w:rsidRPr="00E1096D">
              <w:rPr>
                <w:rFonts w:ascii="Times New Roman" w:hAnsi="Times New Roman" w:cs="Times New Roman"/>
                <w:sz w:val="24"/>
                <w:szCs w:val="24"/>
                <w:lang w:val="ro-RO"/>
              </w:rPr>
              <w:t>ă de maximum 40% din contribu</w:t>
            </w:r>
            <w:r w:rsidRPr="00E1096D">
              <w:rPr>
                <w:rFonts w:ascii="Tahoma" w:hAnsi="Tahoma" w:cs="Tahoma"/>
                <w:sz w:val="24"/>
                <w:szCs w:val="24"/>
                <w:lang w:val="ro-RO"/>
              </w:rPr>
              <w:t>ț</w:t>
            </w:r>
            <w:r w:rsidRPr="00E1096D">
              <w:rPr>
                <w:rFonts w:ascii="Times New Roman" w:hAnsi="Times New Roman" w:cs="Times New Roman"/>
                <w:sz w:val="24"/>
                <w:szCs w:val="24"/>
                <w:lang w:val="ro-RO"/>
              </w:rPr>
              <w:t xml:space="preserve">ia publică eligibilă a proiectului).     </w:t>
            </w:r>
          </w:p>
          <w:p w:rsidR="00DD4CE8" w:rsidRDefault="00DD4CE8" w:rsidP="00362613">
            <w:pPr>
              <w:pStyle w:val="Listparagraf"/>
              <w:numPr>
                <w:ilvl w:val="0"/>
                <w:numId w:val="40"/>
              </w:numPr>
              <w:ind w:left="419" w:right="285" w:hanging="357"/>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 xml:space="preserve">Reglementarea </w:t>
            </w:r>
            <w:proofErr w:type="spellStart"/>
            <w:r w:rsidRPr="00E1096D">
              <w:rPr>
                <w:rFonts w:ascii="Times New Roman" w:hAnsi="Times New Roman" w:cs="Times New Roman"/>
                <w:sz w:val="24"/>
                <w:szCs w:val="24"/>
                <w:lang w:val="ro-RO"/>
              </w:rPr>
              <w:t>modalităţii</w:t>
            </w:r>
            <w:proofErr w:type="spellEnd"/>
            <w:r w:rsidRPr="00E1096D">
              <w:rPr>
                <w:rFonts w:ascii="Times New Roman" w:hAnsi="Times New Roman" w:cs="Times New Roman"/>
                <w:sz w:val="24"/>
                <w:szCs w:val="24"/>
                <w:lang w:val="ro-RO"/>
              </w:rPr>
              <w:t xml:space="preserve"> de recuperare a sumelor acordate prin cereri de plată </w:t>
            </w:r>
            <w:r w:rsidRPr="00E1096D">
              <w:rPr>
                <w:rFonts w:ascii="Tahoma" w:hAnsi="Tahoma" w:cs="Tahoma"/>
                <w:sz w:val="24"/>
                <w:szCs w:val="24"/>
                <w:lang w:val="ro-RO"/>
              </w:rPr>
              <w:t>ș</w:t>
            </w:r>
            <w:r w:rsidRPr="00E1096D">
              <w:rPr>
                <w:rFonts w:ascii="Times New Roman" w:hAnsi="Times New Roman" w:cs="Times New Roman"/>
                <w:sz w:val="24"/>
                <w:szCs w:val="24"/>
                <w:lang w:val="ro-RO"/>
              </w:rPr>
              <w:t xml:space="preserve">i nejustificate prin cereri de rambursare, prin utilizarea </w:t>
            </w:r>
            <w:proofErr w:type="spellStart"/>
            <w:r w:rsidRPr="00E1096D">
              <w:rPr>
                <w:rFonts w:ascii="Times New Roman" w:hAnsi="Times New Roman" w:cs="Times New Roman"/>
                <w:sz w:val="24"/>
                <w:szCs w:val="24"/>
                <w:lang w:val="ro-RO"/>
              </w:rPr>
              <w:t>aceluiaşi</w:t>
            </w:r>
            <w:proofErr w:type="spellEnd"/>
            <w:r w:rsidRPr="00E1096D">
              <w:rPr>
                <w:rFonts w:ascii="Times New Roman" w:hAnsi="Times New Roman" w:cs="Times New Roman"/>
                <w:sz w:val="24"/>
                <w:szCs w:val="24"/>
                <w:lang w:val="ro-RO"/>
              </w:rPr>
              <w:t xml:space="preserve"> mecanism de recuperare utilizat în cazul cererilor de </w:t>
            </w:r>
            <w:proofErr w:type="spellStart"/>
            <w:r w:rsidRPr="00E1096D">
              <w:rPr>
                <w:rFonts w:ascii="Times New Roman" w:hAnsi="Times New Roman" w:cs="Times New Roman"/>
                <w:sz w:val="24"/>
                <w:szCs w:val="24"/>
                <w:lang w:val="ro-RO"/>
              </w:rPr>
              <w:t>prefinanţare</w:t>
            </w:r>
            <w:proofErr w:type="spellEnd"/>
            <w:r w:rsidRPr="00E1096D">
              <w:rPr>
                <w:rFonts w:ascii="Times New Roman" w:hAnsi="Times New Roman" w:cs="Times New Roman"/>
                <w:sz w:val="24"/>
                <w:szCs w:val="24"/>
                <w:lang w:val="ro-RO"/>
              </w:rPr>
              <w:t>, detaliat la art. 16 din Ordonan</w:t>
            </w:r>
            <w:r w:rsidRPr="00E1096D">
              <w:rPr>
                <w:rFonts w:ascii="Tahoma" w:hAnsi="Tahoma" w:cs="Tahoma"/>
                <w:sz w:val="24"/>
                <w:szCs w:val="24"/>
                <w:lang w:val="ro-RO"/>
              </w:rPr>
              <w:t>ț</w:t>
            </w:r>
            <w:r w:rsidRPr="00E1096D">
              <w:rPr>
                <w:rFonts w:ascii="Times New Roman" w:hAnsi="Times New Roman" w:cs="Times New Roman"/>
                <w:sz w:val="24"/>
                <w:szCs w:val="24"/>
                <w:lang w:val="ro-RO"/>
              </w:rPr>
              <w:t>a de urgen</w:t>
            </w:r>
            <w:r w:rsidRPr="00E1096D">
              <w:rPr>
                <w:rFonts w:ascii="Tahoma" w:hAnsi="Tahoma" w:cs="Tahoma"/>
                <w:sz w:val="24"/>
                <w:szCs w:val="24"/>
                <w:lang w:val="ro-RO"/>
              </w:rPr>
              <w:t>ț</w:t>
            </w:r>
            <w:r w:rsidRPr="00E1096D">
              <w:rPr>
                <w:rFonts w:ascii="Times New Roman" w:hAnsi="Times New Roman" w:cs="Times New Roman"/>
                <w:sz w:val="24"/>
                <w:szCs w:val="24"/>
                <w:lang w:val="ro-RO"/>
              </w:rPr>
              <w:t>ă a Guvernului nr. 40/2015 privind gestionarea financiară a fondurilor europene pentru perioada de programare 2014 – 2020, cu modificările şi completările ulterioare.</w:t>
            </w:r>
          </w:p>
          <w:p w:rsidR="00DD4CE8" w:rsidRPr="00E1096D" w:rsidRDefault="00DD4CE8" w:rsidP="00E1096D">
            <w:pPr>
              <w:pStyle w:val="Listparagraf"/>
              <w:ind w:left="419" w:right="285"/>
              <w:jc w:val="both"/>
              <w:rPr>
                <w:rFonts w:ascii="Times New Roman" w:hAnsi="Times New Roman" w:cs="Times New Roman"/>
                <w:sz w:val="24"/>
                <w:szCs w:val="24"/>
                <w:lang w:val="ro-RO"/>
              </w:rPr>
            </w:pPr>
          </w:p>
          <w:p w:rsidR="00DD4CE8" w:rsidRDefault="00DD4CE8" w:rsidP="00C34FC6">
            <w:pPr>
              <w:jc w:val="both"/>
            </w:pPr>
            <w:r w:rsidRPr="00E1096D">
              <w:t xml:space="preserve">Ghidul solicitantului </w:t>
            </w:r>
            <w:r w:rsidRPr="00E1096D">
              <w:rPr>
                <w:rFonts w:ascii="Tahoma" w:hAnsi="Tahoma" w:cs="Tahoma"/>
              </w:rPr>
              <w:t>ș</w:t>
            </w:r>
            <w:r w:rsidRPr="00E1096D">
              <w:t xml:space="preserve">i Schemele privind ajutorul de stat </w:t>
            </w:r>
            <w:r w:rsidRPr="00E1096D">
              <w:rPr>
                <w:rFonts w:ascii="Tahoma" w:hAnsi="Tahoma" w:cs="Tahoma"/>
              </w:rPr>
              <w:t>ș</w:t>
            </w:r>
            <w:r w:rsidRPr="00E1096D">
              <w:t xml:space="preserve">i de minimis au fost adoptate prin Ordinele ministrului </w:t>
            </w:r>
            <w:proofErr w:type="spellStart"/>
            <w:r w:rsidRPr="00E1096D">
              <w:t>educaţiei</w:t>
            </w:r>
            <w:proofErr w:type="spellEnd"/>
            <w:r w:rsidRPr="00E1096D">
              <w:t xml:space="preserve"> şi cercetării </w:t>
            </w:r>
            <w:proofErr w:type="spellStart"/>
            <w:r w:rsidRPr="00E1096D">
              <w:t>ştiinţifice</w:t>
            </w:r>
            <w:proofErr w:type="spellEnd"/>
            <w:r w:rsidRPr="00E1096D">
              <w:t xml:space="preserve"> nr. 3821/11.05.2015, nr. 3822/11.05.2015 </w:t>
            </w:r>
            <w:r w:rsidRPr="00E1096D">
              <w:rPr>
                <w:rFonts w:ascii="Tahoma" w:hAnsi="Tahoma" w:cs="Tahoma"/>
              </w:rPr>
              <w:t>ș</w:t>
            </w:r>
            <w:r w:rsidRPr="00E1096D">
              <w:t>i nr. 4686/10.08.2015, toate trei fiind adoptate înainte de intrarea în vigoare a OUG nr. 40/2015, respectiv HG nr. 93/2016.</w:t>
            </w:r>
          </w:p>
          <w:p w:rsidR="00DD4CE8" w:rsidRPr="00E1096D" w:rsidRDefault="00DD4CE8" w:rsidP="00C34FC6">
            <w:pPr>
              <w:jc w:val="both"/>
              <w:rPr>
                <w:sz w:val="12"/>
                <w:szCs w:val="12"/>
              </w:rPr>
            </w:pPr>
          </w:p>
          <w:p w:rsidR="00DD4CE8" w:rsidRDefault="00DD4CE8" w:rsidP="00C34FC6">
            <w:pPr>
              <w:jc w:val="both"/>
            </w:pPr>
            <w:r w:rsidRPr="00E1096D">
              <w:t xml:space="preserve">Beneficiarii de fonduri europene înseamnă, conform Regulamentului nr.  1303/2013, „un organism public sau privat </w:t>
            </w:r>
            <w:r w:rsidRPr="00E1096D">
              <w:rPr>
                <w:rFonts w:ascii="Tahoma" w:hAnsi="Tahoma" w:cs="Tahoma"/>
              </w:rPr>
              <w:t>ș</w:t>
            </w:r>
            <w:r w:rsidRPr="00E1096D">
              <w:t xml:space="preserve">i, exclusiv în scopul regulamentului privind FEADR </w:t>
            </w:r>
            <w:r w:rsidRPr="00E1096D">
              <w:rPr>
                <w:rFonts w:ascii="Tahoma" w:hAnsi="Tahoma" w:cs="Tahoma"/>
              </w:rPr>
              <w:t>ș</w:t>
            </w:r>
            <w:r w:rsidRPr="00E1096D">
              <w:t>i al regulamentului FEPAM, o persoană fizică responsabilă pentru ini</w:t>
            </w:r>
            <w:r w:rsidRPr="00E1096D">
              <w:rPr>
                <w:rFonts w:ascii="Tahoma" w:hAnsi="Tahoma" w:cs="Tahoma"/>
              </w:rPr>
              <w:t>ț</w:t>
            </w:r>
            <w:r w:rsidRPr="00E1096D">
              <w:t>ierea sau care ini</w:t>
            </w:r>
            <w:r w:rsidRPr="00E1096D">
              <w:rPr>
                <w:rFonts w:ascii="Tahoma" w:hAnsi="Tahoma" w:cs="Tahoma"/>
              </w:rPr>
              <w:t>ț</w:t>
            </w:r>
            <w:r w:rsidRPr="00E1096D">
              <w:t xml:space="preserve">iază </w:t>
            </w:r>
            <w:r w:rsidRPr="00E1096D">
              <w:rPr>
                <w:rFonts w:ascii="Tahoma" w:hAnsi="Tahoma" w:cs="Tahoma"/>
              </w:rPr>
              <w:t>ș</w:t>
            </w:r>
            <w:r w:rsidRPr="00E1096D">
              <w:t>i implementează opera</w:t>
            </w:r>
            <w:r w:rsidRPr="00E1096D">
              <w:rPr>
                <w:rFonts w:ascii="Tahoma" w:hAnsi="Tahoma" w:cs="Tahoma"/>
              </w:rPr>
              <w:t>ț</w:t>
            </w:r>
            <w:r w:rsidRPr="00E1096D">
              <w:t xml:space="preserve">iunile; </w:t>
            </w:r>
            <w:r w:rsidRPr="00E1096D">
              <w:rPr>
                <w:rFonts w:ascii="Tahoma" w:hAnsi="Tahoma" w:cs="Tahoma"/>
              </w:rPr>
              <w:t>ș</w:t>
            </w:r>
            <w:r w:rsidRPr="00E1096D">
              <w:t>i în contextul sistemelor de ajutor de stat, conform defini</w:t>
            </w:r>
            <w:r w:rsidRPr="00E1096D">
              <w:rPr>
                <w:rFonts w:ascii="Tahoma" w:hAnsi="Tahoma" w:cs="Tahoma"/>
              </w:rPr>
              <w:t>ț</w:t>
            </w:r>
            <w:r w:rsidRPr="00E1096D">
              <w:t>iei organismul care prime</w:t>
            </w:r>
            <w:r w:rsidRPr="00E1096D">
              <w:rPr>
                <w:rFonts w:ascii="Tahoma" w:hAnsi="Tahoma" w:cs="Tahoma"/>
              </w:rPr>
              <w:t>ș</w:t>
            </w:r>
            <w:r w:rsidRPr="00E1096D">
              <w:t xml:space="preserve">te ajutorul; </w:t>
            </w:r>
            <w:r w:rsidRPr="00E1096D">
              <w:rPr>
                <w:rFonts w:ascii="Tahoma" w:hAnsi="Tahoma" w:cs="Tahoma"/>
              </w:rPr>
              <w:t>ș</w:t>
            </w:r>
            <w:r w:rsidRPr="00E1096D">
              <w:t xml:space="preserve">i în contextul instrumentelor financiare de la partea a doua titlul IV din prezentul regulament, înseamnă organismul care implementează instrumentul financiar sau fondul de fonduri, după caz.” In cazul de </w:t>
            </w:r>
            <w:proofErr w:type="spellStart"/>
            <w:r w:rsidRPr="00E1096D">
              <w:t>faţă</w:t>
            </w:r>
            <w:proofErr w:type="spellEnd"/>
            <w:r w:rsidRPr="00E1096D">
              <w:t xml:space="preserve"> beneficiarii sunt întreprinderile ca destinatari ai ajutorului de stat, prin intermediul </w:t>
            </w:r>
            <w:proofErr w:type="spellStart"/>
            <w:r w:rsidRPr="00E1096D">
              <w:t>organizaţiilor</w:t>
            </w:r>
            <w:proofErr w:type="spellEnd"/>
            <w:r w:rsidRPr="00E1096D">
              <w:t xml:space="preserve"> de cercetare.</w:t>
            </w:r>
          </w:p>
          <w:p w:rsidR="00DD4CE8" w:rsidRPr="00E1096D" w:rsidRDefault="00DD4CE8" w:rsidP="00C34FC6">
            <w:pPr>
              <w:jc w:val="both"/>
              <w:rPr>
                <w:sz w:val="12"/>
                <w:szCs w:val="12"/>
              </w:rPr>
            </w:pPr>
          </w:p>
          <w:p w:rsidR="00DD4CE8" w:rsidRDefault="00DD4CE8" w:rsidP="00C34FC6">
            <w:pPr>
              <w:jc w:val="both"/>
            </w:pPr>
            <w:r w:rsidRPr="00E1096D">
              <w:t>Contractele subsidiare prevăzute de ghidul solicitantului au la bază conceptul de colaborare efectivă definit de Regulamentul nr. 651/2014 privind ajutoarele de stat ca o ”colaborare între cel pu</w:t>
            </w:r>
            <w:r w:rsidRPr="00E1096D">
              <w:rPr>
                <w:rFonts w:ascii="Tahoma" w:hAnsi="Tahoma" w:cs="Tahoma"/>
              </w:rPr>
              <w:t>ț</w:t>
            </w:r>
            <w:r w:rsidRPr="00E1096D">
              <w:t>in două păr</w:t>
            </w:r>
            <w:r w:rsidRPr="00E1096D">
              <w:rPr>
                <w:rFonts w:ascii="Tahoma" w:hAnsi="Tahoma" w:cs="Tahoma"/>
              </w:rPr>
              <w:t>ț</w:t>
            </w:r>
            <w:r w:rsidRPr="00E1096D">
              <w:t>i independente în vederea schimbului de cuno</w:t>
            </w:r>
            <w:r w:rsidRPr="00E1096D">
              <w:rPr>
                <w:rFonts w:ascii="Tahoma" w:hAnsi="Tahoma" w:cs="Tahoma"/>
              </w:rPr>
              <w:t>ș</w:t>
            </w:r>
            <w:r w:rsidRPr="00E1096D">
              <w:t>tin</w:t>
            </w:r>
            <w:r w:rsidRPr="00E1096D">
              <w:rPr>
                <w:rFonts w:ascii="Tahoma" w:hAnsi="Tahoma" w:cs="Tahoma"/>
              </w:rPr>
              <w:t>ț</w:t>
            </w:r>
            <w:r w:rsidRPr="00E1096D">
              <w:t xml:space="preserve">e </w:t>
            </w:r>
            <w:r w:rsidRPr="00E1096D">
              <w:rPr>
                <w:rFonts w:ascii="Tahoma" w:hAnsi="Tahoma" w:cs="Tahoma"/>
              </w:rPr>
              <w:t>ș</w:t>
            </w:r>
            <w:r w:rsidRPr="00E1096D">
              <w:t>i tehnologii sau în vederea atingerii unui obiectiv comun, bazată pe diviziunea muncii, în cadrul căreia păr</w:t>
            </w:r>
            <w:r w:rsidRPr="00E1096D">
              <w:rPr>
                <w:rFonts w:ascii="Tahoma" w:hAnsi="Tahoma" w:cs="Tahoma"/>
              </w:rPr>
              <w:t>ț</w:t>
            </w:r>
            <w:r w:rsidRPr="00E1096D">
              <w:t xml:space="preserve">ile definesc de comun acord domeniul de aplicare a proiectului de colaborare, contribuie la punerea în aplicare a acestuia </w:t>
            </w:r>
            <w:r w:rsidRPr="00E1096D">
              <w:rPr>
                <w:rFonts w:ascii="Tahoma" w:hAnsi="Tahoma" w:cs="Tahoma"/>
              </w:rPr>
              <w:t>ș</w:t>
            </w:r>
            <w:r w:rsidRPr="00E1096D">
              <w:t>i îm</w:t>
            </w:r>
            <w:r>
              <w:t xml:space="preserve">part riscurile </w:t>
            </w:r>
            <w:r>
              <w:rPr>
                <w:rFonts w:ascii="Tahoma" w:hAnsi="Tahoma" w:cs="Tahoma"/>
              </w:rPr>
              <w:t>ș</w:t>
            </w:r>
            <w:r>
              <w:t>i rezultatele.</w:t>
            </w:r>
          </w:p>
          <w:p w:rsidR="00DD4CE8" w:rsidRPr="00E1096D" w:rsidRDefault="00DD4CE8" w:rsidP="00C34FC6">
            <w:pPr>
              <w:jc w:val="both"/>
              <w:rPr>
                <w:sz w:val="12"/>
                <w:szCs w:val="12"/>
              </w:rPr>
            </w:pPr>
          </w:p>
          <w:p w:rsidR="00DD4CE8" w:rsidRPr="00E1096D" w:rsidRDefault="00DD4CE8" w:rsidP="00C34FC6">
            <w:pPr>
              <w:jc w:val="both"/>
            </w:pPr>
            <w:r w:rsidRPr="00E1096D">
              <w:t>Condi</w:t>
            </w:r>
            <w:r w:rsidRPr="00E1096D">
              <w:rPr>
                <w:rFonts w:ascii="Tahoma" w:hAnsi="Tahoma" w:cs="Tahoma"/>
              </w:rPr>
              <w:t>ț</w:t>
            </w:r>
            <w:r w:rsidRPr="00E1096D">
              <w:t xml:space="preserve">iile colaborării efective, conform Comunicării Comisiei 2014/C 198/01, pct. 27, impun ca termenii </w:t>
            </w:r>
            <w:r w:rsidRPr="00E1096D">
              <w:rPr>
                <w:rFonts w:ascii="Tahoma" w:hAnsi="Tahoma" w:cs="Tahoma"/>
              </w:rPr>
              <w:t>ș</w:t>
            </w:r>
            <w:r w:rsidRPr="00E1096D">
              <w:t>i condi</w:t>
            </w:r>
            <w:r w:rsidRPr="00E1096D">
              <w:rPr>
                <w:rFonts w:ascii="Tahoma" w:hAnsi="Tahoma" w:cs="Tahoma"/>
              </w:rPr>
              <w:t>ț</w:t>
            </w:r>
            <w:r w:rsidRPr="00E1096D">
              <w:t>iile unui proiect de colaborare, în special în ceea ce prive</w:t>
            </w:r>
            <w:r w:rsidRPr="00E1096D">
              <w:rPr>
                <w:rFonts w:ascii="Tahoma" w:hAnsi="Tahoma" w:cs="Tahoma"/>
              </w:rPr>
              <w:t>ș</w:t>
            </w:r>
            <w:r w:rsidRPr="00E1096D">
              <w:t>te contribu</w:t>
            </w:r>
            <w:r w:rsidRPr="00E1096D">
              <w:rPr>
                <w:rFonts w:ascii="Tahoma" w:hAnsi="Tahoma" w:cs="Tahoma"/>
              </w:rPr>
              <w:t>ț</w:t>
            </w:r>
            <w:r w:rsidRPr="00E1096D">
              <w:t>ia la costurile acestuia, împăr</w:t>
            </w:r>
            <w:r w:rsidRPr="00E1096D">
              <w:rPr>
                <w:rFonts w:ascii="Tahoma" w:hAnsi="Tahoma" w:cs="Tahoma"/>
              </w:rPr>
              <w:t>ț</w:t>
            </w:r>
            <w:r w:rsidRPr="00E1096D">
              <w:t xml:space="preserve">irea riscurilor </w:t>
            </w:r>
            <w:r w:rsidRPr="00E1096D">
              <w:rPr>
                <w:rFonts w:ascii="Tahoma" w:hAnsi="Tahoma" w:cs="Tahoma"/>
              </w:rPr>
              <w:t>ș</w:t>
            </w:r>
            <w:r w:rsidRPr="00E1096D">
              <w:t xml:space="preserve">i a rezultatelor, diseminarea rezultatelor, accesul la DPI </w:t>
            </w:r>
            <w:r w:rsidRPr="00E1096D">
              <w:rPr>
                <w:rFonts w:ascii="Tahoma" w:hAnsi="Tahoma" w:cs="Tahoma"/>
              </w:rPr>
              <w:t>ș</w:t>
            </w:r>
            <w:r w:rsidRPr="00E1096D">
              <w:t>i normele privind alocarea acestora trebuie să fie stabilite înainte de începerea proiectului.</w:t>
            </w:r>
          </w:p>
          <w:p w:rsidR="00DD4CE8" w:rsidRDefault="00DD4CE8" w:rsidP="00C34FC6">
            <w:pPr>
              <w:jc w:val="both"/>
            </w:pPr>
            <w:r w:rsidRPr="00E1096D">
              <w:t xml:space="preserve">Conform Ghidului se definesc 4 tipuri de </w:t>
            </w:r>
            <w:proofErr w:type="spellStart"/>
            <w:r w:rsidRPr="00E1096D">
              <w:t>activităţi</w:t>
            </w:r>
            <w:proofErr w:type="spellEnd"/>
            <w:r w:rsidRPr="00E1096D">
              <w:t xml:space="preserve"> eligibile: A. </w:t>
            </w:r>
            <w:proofErr w:type="spellStart"/>
            <w:r w:rsidRPr="00E1096D">
              <w:t>Activităţi</w:t>
            </w:r>
            <w:proofErr w:type="spellEnd"/>
            <w:r w:rsidRPr="00E1096D">
              <w:t xml:space="preserve"> privind stimularea transferului de </w:t>
            </w:r>
            <w:proofErr w:type="spellStart"/>
            <w:r w:rsidRPr="00E1096D">
              <w:t>cunoştinţe</w:t>
            </w:r>
            <w:proofErr w:type="spellEnd"/>
            <w:r w:rsidRPr="00E1096D">
              <w:t xml:space="preserve">, B. </w:t>
            </w:r>
            <w:proofErr w:type="spellStart"/>
            <w:r w:rsidRPr="00E1096D">
              <w:t>Activităţi</w:t>
            </w:r>
            <w:proofErr w:type="spellEnd"/>
            <w:r w:rsidRPr="00E1096D">
              <w:t xml:space="preserve"> privind accesul întreprinderilor la </w:t>
            </w:r>
            <w:proofErr w:type="spellStart"/>
            <w:r w:rsidRPr="00E1096D">
              <w:t>facilităţile</w:t>
            </w:r>
            <w:proofErr w:type="spellEnd"/>
            <w:r w:rsidRPr="00E1096D">
              <w:t xml:space="preserve"> </w:t>
            </w:r>
            <w:proofErr w:type="spellStart"/>
            <w:r w:rsidRPr="00E1096D">
              <w:t>organizaţiilor</w:t>
            </w:r>
            <w:proofErr w:type="spellEnd"/>
            <w:r w:rsidRPr="00E1096D">
              <w:t xml:space="preserve"> de cercetare, C. </w:t>
            </w:r>
            <w:proofErr w:type="spellStart"/>
            <w:r w:rsidRPr="00E1096D">
              <w:t>Activităţi</w:t>
            </w:r>
            <w:proofErr w:type="spellEnd"/>
            <w:r w:rsidRPr="00E1096D">
              <w:t xml:space="preserve"> de transfer de </w:t>
            </w:r>
            <w:proofErr w:type="spellStart"/>
            <w:r w:rsidRPr="00E1096D">
              <w:t>abilităţi</w:t>
            </w:r>
            <w:proofErr w:type="spellEnd"/>
            <w:r w:rsidRPr="00E1096D">
              <w:t xml:space="preserve"> si competente de la </w:t>
            </w:r>
            <w:proofErr w:type="spellStart"/>
            <w:r w:rsidRPr="00E1096D">
              <w:t>organizaţia</w:t>
            </w:r>
            <w:proofErr w:type="spellEnd"/>
            <w:r w:rsidRPr="00E1096D">
              <w:t xml:space="preserve"> de cercetare la întreprindere, D. </w:t>
            </w:r>
            <w:proofErr w:type="spellStart"/>
            <w:r w:rsidRPr="00E1096D">
              <w:t>Activităţi</w:t>
            </w:r>
            <w:proofErr w:type="spellEnd"/>
            <w:r w:rsidRPr="00E1096D">
              <w:t xml:space="preserve"> de cercetare industrială şi dezvoltare experimentală realizate in cooperare efectivă cu o întreprindere</w:t>
            </w:r>
            <w:r>
              <w:t>.</w:t>
            </w:r>
          </w:p>
          <w:p w:rsidR="00DD4CE8" w:rsidRPr="00E1096D" w:rsidRDefault="00DD4CE8" w:rsidP="00C34FC6">
            <w:pPr>
              <w:jc w:val="both"/>
              <w:rPr>
                <w:sz w:val="12"/>
                <w:szCs w:val="12"/>
              </w:rPr>
            </w:pPr>
          </w:p>
          <w:p w:rsidR="00DD4CE8" w:rsidRDefault="00DD4CE8" w:rsidP="00C34FC6">
            <w:pPr>
              <w:jc w:val="both"/>
            </w:pPr>
            <w:proofErr w:type="spellStart"/>
            <w:r w:rsidRPr="00E1096D">
              <w:t>Activităţile</w:t>
            </w:r>
            <w:proofErr w:type="spellEnd"/>
            <w:r w:rsidRPr="00E1096D">
              <w:t xml:space="preserve"> de tip B, C si D vor face obiectul unor contracte subsidiare. Valoarea acestor contracte subsidiare se estimează în contractul de </w:t>
            </w:r>
            <w:proofErr w:type="spellStart"/>
            <w:r w:rsidRPr="00E1096D">
              <w:t>finanţare</w:t>
            </w:r>
            <w:proofErr w:type="spellEnd"/>
            <w:r w:rsidRPr="00E1096D">
              <w:t xml:space="preserve"> </w:t>
            </w:r>
            <w:proofErr w:type="spellStart"/>
            <w:r w:rsidRPr="00E1096D">
              <w:t>iniţial</w:t>
            </w:r>
            <w:proofErr w:type="spellEnd"/>
            <w:r w:rsidRPr="00E1096D">
              <w:t>, putând fi ulterior modificată.</w:t>
            </w:r>
            <w:r>
              <w:t xml:space="preserve"> </w:t>
            </w:r>
            <w:proofErr w:type="spellStart"/>
            <w:r w:rsidRPr="00E1096D">
              <w:t>Organizaţia</w:t>
            </w:r>
            <w:proofErr w:type="spellEnd"/>
            <w:r w:rsidRPr="00E1096D">
              <w:t xml:space="preserve"> de cercetare poate efectua cheltuieli eligibile de tipul A, B, C si D iar întreprinderea doar cheltuieli de tip D</w:t>
            </w:r>
            <w:r>
              <w:t xml:space="preserve">. </w:t>
            </w:r>
            <w:r w:rsidRPr="00E1096D">
              <w:t xml:space="preserve">Pentru </w:t>
            </w:r>
            <w:proofErr w:type="spellStart"/>
            <w:r w:rsidRPr="00E1096D">
              <w:t>activităţile</w:t>
            </w:r>
            <w:proofErr w:type="spellEnd"/>
            <w:r w:rsidRPr="00E1096D">
              <w:t xml:space="preserve"> de tip B si C </w:t>
            </w:r>
            <w:proofErr w:type="spellStart"/>
            <w:r w:rsidRPr="00E1096D">
              <w:t>organizaţiile</w:t>
            </w:r>
            <w:proofErr w:type="spellEnd"/>
            <w:r w:rsidRPr="00E1096D">
              <w:t xml:space="preserve"> de cercetare şi întreprinderile </w:t>
            </w:r>
            <w:r w:rsidRPr="00E1096D">
              <w:lastRenderedPageBreak/>
              <w:t xml:space="preserve">pot încheia contracte de tip de minimis sau de tip ajutor de stat, iar pentru </w:t>
            </w:r>
            <w:proofErr w:type="spellStart"/>
            <w:r w:rsidRPr="00E1096D">
              <w:t>activităţile</w:t>
            </w:r>
            <w:proofErr w:type="spellEnd"/>
            <w:r w:rsidRPr="00E1096D">
              <w:t xml:space="preserve"> de tip D, se pot încheia doar contracte de tip ajutor de stat.</w:t>
            </w:r>
          </w:p>
          <w:p w:rsidR="00DD4CE8" w:rsidRPr="00E1096D" w:rsidRDefault="00DD4CE8" w:rsidP="00C34FC6">
            <w:pPr>
              <w:jc w:val="both"/>
            </w:pPr>
          </w:p>
          <w:p w:rsidR="00DD4CE8" w:rsidRDefault="00DD4CE8" w:rsidP="00C34FC6">
            <w:pPr>
              <w:jc w:val="both"/>
            </w:pPr>
            <w:r w:rsidRPr="00E1096D">
              <w:t xml:space="preserve">Participarea beneficiarilor la proiecte se poate face individual sau în parteneriat cu </w:t>
            </w:r>
            <w:proofErr w:type="spellStart"/>
            <w:r w:rsidRPr="00E1096D">
              <w:t>organizaţii</w:t>
            </w:r>
            <w:proofErr w:type="spellEnd"/>
            <w:r w:rsidRPr="00E1096D">
              <w:t xml:space="preserve"> de cercetare. În forma actuală a HG nr. 93/2016 parteneriatele nu includ </w:t>
            </w:r>
            <w:r w:rsidRPr="00E1096D">
              <w:rPr>
                <w:rFonts w:ascii="Tahoma" w:hAnsi="Tahoma" w:cs="Tahoma"/>
              </w:rPr>
              <w:t>ș</w:t>
            </w:r>
            <w:r w:rsidRPr="00E1096D">
              <w:t xml:space="preserve">i contractele subsidiare aferente parteneriatelor pentru transfer de </w:t>
            </w:r>
            <w:proofErr w:type="spellStart"/>
            <w:r w:rsidRPr="00E1096D">
              <w:t>cunoştinţe</w:t>
            </w:r>
            <w:proofErr w:type="spellEnd"/>
            <w:r w:rsidRPr="00E1096D">
              <w:t xml:space="preserve"> </w:t>
            </w:r>
            <w:r w:rsidRPr="00E1096D">
              <w:rPr>
                <w:rFonts w:ascii="Tahoma" w:hAnsi="Tahoma" w:cs="Tahoma"/>
              </w:rPr>
              <w:t>ș</w:t>
            </w:r>
            <w:r w:rsidRPr="00E1096D">
              <w:t>i nici nu prevăd posibilitatea transferului de fonduri între organiza</w:t>
            </w:r>
            <w:r w:rsidRPr="00E1096D">
              <w:rPr>
                <w:rFonts w:ascii="Tahoma" w:hAnsi="Tahoma" w:cs="Tahoma"/>
              </w:rPr>
              <w:t>ț</w:t>
            </w:r>
            <w:r w:rsidRPr="00E1096D">
              <w:t xml:space="preserve">iile de cercetare </w:t>
            </w:r>
            <w:r w:rsidRPr="00E1096D">
              <w:rPr>
                <w:rFonts w:ascii="Tahoma" w:hAnsi="Tahoma" w:cs="Tahoma"/>
              </w:rPr>
              <w:t>ș</w:t>
            </w:r>
            <w:r w:rsidRPr="00E1096D">
              <w:t xml:space="preserve">i întreprinderi ca beneficiari ai ajutorului de stat dat fiind că se încasează contravaloarea cererilor de </w:t>
            </w:r>
            <w:proofErr w:type="spellStart"/>
            <w:r w:rsidRPr="00E1096D">
              <w:t>prefinanţare</w:t>
            </w:r>
            <w:proofErr w:type="spellEnd"/>
            <w:r w:rsidRPr="00E1096D">
              <w:t xml:space="preserve"> şi rambursare în conturi de venituri. </w:t>
            </w:r>
          </w:p>
          <w:p w:rsidR="00DD4CE8" w:rsidRPr="00E1096D" w:rsidRDefault="00DD4CE8" w:rsidP="00C34FC6">
            <w:pPr>
              <w:jc w:val="both"/>
              <w:rPr>
                <w:sz w:val="12"/>
                <w:szCs w:val="12"/>
              </w:rPr>
            </w:pPr>
          </w:p>
          <w:p w:rsidR="00DD4CE8" w:rsidRPr="00E1096D" w:rsidRDefault="00DD4CE8" w:rsidP="00BB454F">
            <w:pPr>
              <w:jc w:val="both"/>
            </w:pPr>
            <w:r w:rsidRPr="00E1096D">
              <w:t xml:space="preserve">Mai </w:t>
            </w:r>
            <w:proofErr w:type="spellStart"/>
            <w:r w:rsidRPr="00E1096D">
              <w:t>mulţi</w:t>
            </w:r>
            <w:proofErr w:type="spellEnd"/>
            <w:r w:rsidRPr="00E1096D">
              <w:t xml:space="preserve"> beneficiari care implementează proiecte în cadrul parteneriatelor pentru transfer de </w:t>
            </w:r>
            <w:proofErr w:type="spellStart"/>
            <w:r w:rsidRPr="00E1096D">
              <w:t>cunoştinţe</w:t>
            </w:r>
            <w:proofErr w:type="spellEnd"/>
            <w:r w:rsidRPr="00E1096D">
              <w:t xml:space="preserve"> au semnalat blocajul actual apărut după semnarea contractelor subsidiare.</w:t>
            </w:r>
          </w:p>
        </w:tc>
      </w:tr>
      <w:tr w:rsidR="00DD4CE8" w:rsidRPr="00E1096D" w:rsidTr="00132BC2">
        <w:tc>
          <w:tcPr>
            <w:tcW w:w="2372" w:type="dxa"/>
          </w:tcPr>
          <w:p w:rsidR="00DD4CE8" w:rsidRPr="00E1096D" w:rsidRDefault="00DD4CE8">
            <w:pPr>
              <w:jc w:val="both"/>
            </w:pPr>
            <w:r w:rsidRPr="00E1096D">
              <w:lastRenderedPageBreak/>
              <w:t>2.Schimbări preconizate</w:t>
            </w:r>
          </w:p>
        </w:tc>
        <w:tc>
          <w:tcPr>
            <w:tcW w:w="7825" w:type="dxa"/>
          </w:tcPr>
          <w:p w:rsidR="00DD4CE8" w:rsidRPr="00E1096D" w:rsidRDefault="00DD4CE8" w:rsidP="00094450">
            <w:pPr>
              <w:tabs>
                <w:tab w:val="left" w:pos="3960"/>
              </w:tabs>
              <w:spacing w:before="120" w:after="120"/>
              <w:jc w:val="both"/>
            </w:pPr>
            <w:r w:rsidRPr="00E1096D">
              <w:t xml:space="preserve">Prin promovarea prezentului act normativ se </w:t>
            </w:r>
            <w:proofErr w:type="spellStart"/>
            <w:r w:rsidRPr="00E1096D">
              <w:t>urmăreşte</w:t>
            </w:r>
            <w:proofErr w:type="spellEnd"/>
            <w:r w:rsidRPr="00E1096D">
              <w:t xml:space="preserve"> reglementarea metodologică privind aplicarea prevederilor </w:t>
            </w:r>
            <w:proofErr w:type="spellStart"/>
            <w:r w:rsidRPr="00E1096D">
              <w:t>Ordonanţei</w:t>
            </w:r>
            <w:proofErr w:type="spellEnd"/>
            <w:r w:rsidRPr="00E1096D">
              <w:t xml:space="preserve"> de </w:t>
            </w:r>
            <w:proofErr w:type="spellStart"/>
            <w:r w:rsidRPr="00E1096D">
              <w:t>urgenţă</w:t>
            </w:r>
            <w:proofErr w:type="spellEnd"/>
            <w:r w:rsidRPr="00E1096D">
              <w:t xml:space="preserve"> a Guvernului nr. 40/2015, cu modificările </w:t>
            </w:r>
            <w:r w:rsidRPr="00E1096D">
              <w:rPr>
                <w:rFonts w:ascii="Tahoma" w:hAnsi="Tahoma" w:cs="Tahoma"/>
              </w:rPr>
              <w:t>ș</w:t>
            </w:r>
            <w:r w:rsidRPr="00E1096D">
              <w:t>i completările ulterioare. Astfel sunt introduse prevederi care asigură la nivelul autorită</w:t>
            </w:r>
            <w:r w:rsidRPr="00E1096D">
              <w:rPr>
                <w:rFonts w:ascii="Tahoma" w:hAnsi="Tahoma" w:cs="Tahoma"/>
              </w:rPr>
              <w:t>ț</w:t>
            </w:r>
            <w:r w:rsidRPr="00E1096D">
              <w:t xml:space="preserve">ilor de management o gestionare mai eficace a fondurilor nerambursabile, precum </w:t>
            </w:r>
            <w:r w:rsidRPr="00E1096D">
              <w:rPr>
                <w:rFonts w:ascii="Tahoma" w:hAnsi="Tahoma" w:cs="Tahoma"/>
              </w:rPr>
              <w:t>ș</w:t>
            </w:r>
            <w:r w:rsidRPr="00E1096D">
              <w:t>i o implementare mai eficientă a proiectelor finan</w:t>
            </w:r>
            <w:r w:rsidRPr="00E1096D">
              <w:rPr>
                <w:rFonts w:ascii="Tahoma" w:hAnsi="Tahoma" w:cs="Tahoma"/>
              </w:rPr>
              <w:t>ț</w:t>
            </w:r>
            <w:r w:rsidRPr="00E1096D">
              <w:t xml:space="preserve">ate. </w:t>
            </w:r>
          </w:p>
          <w:p w:rsidR="00DD4CE8" w:rsidRPr="00E1096D" w:rsidRDefault="00DD4CE8" w:rsidP="00094450">
            <w:pPr>
              <w:tabs>
                <w:tab w:val="left" w:pos="3960"/>
              </w:tabs>
              <w:spacing w:before="120" w:after="120"/>
              <w:jc w:val="both"/>
            </w:pPr>
            <w:r w:rsidRPr="00E1096D">
              <w:t xml:space="preserve">Principala simplificare vizează eliminarea sintagmei de „cerere de rambursare aferentă </w:t>
            </w:r>
            <w:proofErr w:type="spellStart"/>
            <w:r w:rsidRPr="00E1096D">
              <w:t>prefinanţării</w:t>
            </w:r>
            <w:proofErr w:type="spellEnd"/>
            <w:r w:rsidRPr="00E1096D">
              <w:t xml:space="preserve">” şi detalierea modului în care beneficiarii/liderii de parteneriat pot deduce </w:t>
            </w:r>
            <w:proofErr w:type="spellStart"/>
            <w:r w:rsidRPr="00E1096D">
              <w:t>prefinanţarea</w:t>
            </w:r>
            <w:proofErr w:type="spellEnd"/>
            <w:r w:rsidRPr="00E1096D">
              <w:t xml:space="preserve"> din cereri de rambursare. </w:t>
            </w:r>
          </w:p>
          <w:p w:rsidR="00DD4CE8" w:rsidRPr="00E1096D" w:rsidRDefault="00DD4CE8" w:rsidP="0094260F">
            <w:pPr>
              <w:tabs>
                <w:tab w:val="left" w:pos="3960"/>
              </w:tabs>
              <w:spacing w:before="120" w:after="120"/>
              <w:jc w:val="both"/>
            </w:pPr>
            <w:r w:rsidRPr="00E1096D">
              <w:t xml:space="preserve">În plus, prin abrogarea alin.(1^1) şi alin.(3 ) ale art.13, a alin. (2) a art. 14 şi reformularea ori introducerea de noi alineate la art.15 se asigură un curs logic al procesului de acordare, respectiv recuperare a </w:t>
            </w:r>
            <w:proofErr w:type="spellStart"/>
            <w:r w:rsidRPr="00E1096D">
              <w:t>prefinanţării</w:t>
            </w:r>
            <w:proofErr w:type="spellEnd"/>
            <w:r w:rsidRPr="00E1096D">
              <w:t xml:space="preserve">. Astfel, </w:t>
            </w:r>
            <w:proofErr w:type="spellStart"/>
            <w:r w:rsidRPr="00E1096D">
              <w:t>paşii</w:t>
            </w:r>
            <w:proofErr w:type="spellEnd"/>
            <w:r w:rsidRPr="00E1096D">
              <w:t xml:space="preserve"> referitori la recuperarea </w:t>
            </w:r>
            <w:proofErr w:type="spellStart"/>
            <w:r w:rsidRPr="00E1096D">
              <w:t>prefinanţării</w:t>
            </w:r>
            <w:proofErr w:type="spellEnd"/>
            <w:r w:rsidRPr="00E1096D">
              <w:t xml:space="preserve"> din cererile de rambursare depuse sunt </w:t>
            </w:r>
            <w:proofErr w:type="spellStart"/>
            <w:r w:rsidRPr="00E1096D">
              <w:t>detaliaţi</w:t>
            </w:r>
            <w:proofErr w:type="spellEnd"/>
            <w:r w:rsidRPr="00E1096D">
              <w:t xml:space="preserve"> la art.15 în loc de art.13. </w:t>
            </w:r>
          </w:p>
          <w:p w:rsidR="00DD4CE8" w:rsidRPr="00E1096D" w:rsidRDefault="00DD4CE8" w:rsidP="0094260F">
            <w:pPr>
              <w:tabs>
                <w:tab w:val="left" w:pos="3960"/>
              </w:tabs>
              <w:spacing w:before="120" w:after="120"/>
              <w:jc w:val="both"/>
            </w:pPr>
            <w:r w:rsidRPr="00E1096D">
              <w:t xml:space="preserve">De asemenea, pentru claritate, au fost </w:t>
            </w:r>
            <w:proofErr w:type="spellStart"/>
            <w:r w:rsidRPr="00E1096D">
              <w:t>corelaţi</w:t>
            </w:r>
            <w:proofErr w:type="spellEnd"/>
            <w:r w:rsidRPr="00E1096D">
              <w:t xml:space="preserve">  </w:t>
            </w:r>
            <w:proofErr w:type="spellStart"/>
            <w:r w:rsidRPr="00E1096D">
              <w:t>paşii</w:t>
            </w:r>
            <w:proofErr w:type="spellEnd"/>
            <w:r w:rsidRPr="00E1096D">
              <w:t xml:space="preserve"> referitori la transferul sumelor şi verificările </w:t>
            </w:r>
            <w:proofErr w:type="spellStart"/>
            <w:r w:rsidRPr="00E1096D">
              <w:t>desfăşurate</w:t>
            </w:r>
            <w:proofErr w:type="spellEnd"/>
            <w:r w:rsidRPr="00E1096D">
              <w:t xml:space="preserve"> de </w:t>
            </w:r>
            <w:proofErr w:type="spellStart"/>
            <w:r w:rsidRPr="00E1096D">
              <w:t>autorităţile</w:t>
            </w:r>
            <w:proofErr w:type="spellEnd"/>
            <w:r w:rsidRPr="00E1096D">
              <w:t xml:space="preserve"> de management cu cei privind recuperarea </w:t>
            </w:r>
            <w:proofErr w:type="spellStart"/>
            <w:r w:rsidRPr="00E1096D">
              <w:t>prefinanţării</w:t>
            </w:r>
            <w:proofErr w:type="spellEnd"/>
            <w:r w:rsidRPr="00E1096D">
              <w:t xml:space="preserve">. Astfel, prevederile pentru transferul în </w:t>
            </w:r>
            <w:proofErr w:type="spellStart"/>
            <w:r w:rsidRPr="00E1096D">
              <w:t>tranşe</w:t>
            </w:r>
            <w:proofErr w:type="spellEnd"/>
            <w:r w:rsidRPr="00E1096D">
              <w:t xml:space="preserve"> de </w:t>
            </w:r>
            <w:proofErr w:type="spellStart"/>
            <w:r w:rsidRPr="00E1096D">
              <w:t>prefinanţare</w:t>
            </w:r>
            <w:proofErr w:type="spellEnd"/>
            <w:r w:rsidRPr="00E1096D">
              <w:t xml:space="preserve"> - art.14 alin.(2) – au fost abrogate şi introduse la art.15 alin. (2</w:t>
            </w:r>
            <w:r w:rsidRPr="0042605D">
              <w:rPr>
                <w:vertAlign w:val="superscript"/>
              </w:rPr>
              <w:t>1</w:t>
            </w:r>
            <w:r w:rsidRPr="00E1096D">
              <w:t>) şi (2</w:t>
            </w:r>
            <w:r w:rsidRPr="0042605D">
              <w:rPr>
                <w:vertAlign w:val="superscript"/>
              </w:rPr>
              <w:t>2</w:t>
            </w:r>
            <w:r w:rsidRPr="00E1096D">
              <w:t>), iar art. 15 alin</w:t>
            </w:r>
            <w:r>
              <w:t>.</w:t>
            </w:r>
            <w:r w:rsidRPr="00E1096D">
              <w:t xml:space="preserve"> (2) a fost reformulat.</w:t>
            </w:r>
          </w:p>
          <w:p w:rsidR="00DD4CE8" w:rsidRDefault="00DD4CE8" w:rsidP="00E1096D">
            <w:pPr>
              <w:pStyle w:val="Listparagraf"/>
              <w:spacing w:before="120" w:after="120"/>
              <w:ind w:left="0"/>
              <w:contextualSpacing/>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Prin noile alineate introduse la articolul 15, respectiv alin. (3</w:t>
            </w:r>
            <w:r w:rsidRPr="0042605D">
              <w:rPr>
                <w:rFonts w:ascii="Times New Roman" w:hAnsi="Times New Roman" w:cs="Times New Roman"/>
                <w:sz w:val="24"/>
                <w:szCs w:val="24"/>
                <w:vertAlign w:val="superscript"/>
                <w:lang w:val="ro-RO"/>
              </w:rPr>
              <w:t>1</w:t>
            </w:r>
            <w:r w:rsidRPr="00E1096D">
              <w:rPr>
                <w:rFonts w:ascii="Times New Roman" w:hAnsi="Times New Roman" w:cs="Times New Roman"/>
                <w:sz w:val="24"/>
                <w:szCs w:val="24"/>
                <w:lang w:val="ro-RO"/>
              </w:rPr>
              <w:t>)- (3</w:t>
            </w:r>
            <w:r w:rsidRPr="0042605D">
              <w:rPr>
                <w:rFonts w:ascii="Times New Roman" w:hAnsi="Times New Roman" w:cs="Times New Roman"/>
                <w:sz w:val="24"/>
                <w:szCs w:val="24"/>
                <w:vertAlign w:val="superscript"/>
                <w:lang w:val="ro-RO"/>
              </w:rPr>
              <w:t>9</w:t>
            </w:r>
            <w:r w:rsidRPr="00E1096D">
              <w:rPr>
                <w:rFonts w:ascii="Times New Roman" w:hAnsi="Times New Roman" w:cs="Times New Roman"/>
                <w:sz w:val="24"/>
                <w:szCs w:val="24"/>
                <w:lang w:val="ro-RO"/>
              </w:rPr>
              <w:t xml:space="preserve">) este descrisă modalitatea de recuperare a </w:t>
            </w:r>
            <w:proofErr w:type="spellStart"/>
            <w:r w:rsidRPr="00E1096D">
              <w:rPr>
                <w:rFonts w:ascii="Times New Roman" w:hAnsi="Times New Roman" w:cs="Times New Roman"/>
                <w:sz w:val="24"/>
                <w:szCs w:val="24"/>
                <w:lang w:val="ro-RO"/>
              </w:rPr>
              <w:t>prefinanţării</w:t>
            </w:r>
            <w:proofErr w:type="spellEnd"/>
            <w:r w:rsidRPr="00E1096D">
              <w:rPr>
                <w:rFonts w:ascii="Times New Roman" w:hAnsi="Times New Roman" w:cs="Times New Roman"/>
                <w:sz w:val="24"/>
                <w:szCs w:val="24"/>
                <w:lang w:val="ro-RO"/>
              </w:rPr>
              <w:t xml:space="preserve"> acordate din cererile de rambursare ulterioare, modalitatea de reîntregire a contului de disponibil din care a fost acordată </w:t>
            </w:r>
            <w:proofErr w:type="spellStart"/>
            <w:r w:rsidRPr="00E1096D">
              <w:rPr>
                <w:rFonts w:ascii="Times New Roman" w:hAnsi="Times New Roman" w:cs="Times New Roman"/>
                <w:sz w:val="24"/>
                <w:szCs w:val="24"/>
                <w:lang w:val="ro-RO"/>
              </w:rPr>
              <w:t>prefinanţarea</w:t>
            </w:r>
            <w:proofErr w:type="spellEnd"/>
            <w:r w:rsidRPr="00E1096D">
              <w:rPr>
                <w:rFonts w:ascii="Times New Roman" w:hAnsi="Times New Roman" w:cs="Times New Roman"/>
                <w:sz w:val="24"/>
                <w:szCs w:val="24"/>
                <w:lang w:val="ro-RO"/>
              </w:rPr>
              <w:t xml:space="preserve"> </w:t>
            </w:r>
            <w:r w:rsidRPr="00E1096D">
              <w:rPr>
                <w:rFonts w:ascii="Tahoma" w:hAnsi="Tahoma" w:cs="Tahoma"/>
                <w:sz w:val="24"/>
                <w:szCs w:val="24"/>
                <w:lang w:val="ro-RO"/>
              </w:rPr>
              <w:t>ș</w:t>
            </w:r>
            <w:r w:rsidRPr="00E1096D">
              <w:rPr>
                <w:rFonts w:ascii="Times New Roman" w:hAnsi="Times New Roman" w:cs="Times New Roman"/>
                <w:sz w:val="24"/>
                <w:szCs w:val="24"/>
                <w:lang w:val="ro-RO"/>
              </w:rPr>
              <w:t xml:space="preserve">i modul de </w:t>
            </w:r>
            <w:proofErr w:type="spellStart"/>
            <w:r w:rsidRPr="00E1096D">
              <w:rPr>
                <w:rFonts w:ascii="Times New Roman" w:hAnsi="Times New Roman" w:cs="Times New Roman"/>
                <w:sz w:val="24"/>
                <w:szCs w:val="24"/>
                <w:lang w:val="ro-RO"/>
              </w:rPr>
              <w:t>evidenţiere</w:t>
            </w:r>
            <w:proofErr w:type="spellEnd"/>
            <w:r w:rsidRPr="00E1096D">
              <w:rPr>
                <w:rFonts w:ascii="Times New Roman" w:hAnsi="Times New Roman" w:cs="Times New Roman"/>
                <w:sz w:val="24"/>
                <w:szCs w:val="24"/>
                <w:lang w:val="ro-RO"/>
              </w:rPr>
              <w:t xml:space="preserve"> în </w:t>
            </w:r>
            <w:proofErr w:type="spellStart"/>
            <w:r w:rsidRPr="00E1096D">
              <w:rPr>
                <w:rFonts w:ascii="Times New Roman" w:hAnsi="Times New Roman" w:cs="Times New Roman"/>
                <w:sz w:val="24"/>
                <w:szCs w:val="24"/>
                <w:lang w:val="ro-RO"/>
              </w:rPr>
              <w:t>declaraţiile</w:t>
            </w:r>
            <w:proofErr w:type="spellEnd"/>
            <w:r w:rsidRPr="00E1096D">
              <w:rPr>
                <w:rFonts w:ascii="Times New Roman" w:hAnsi="Times New Roman" w:cs="Times New Roman"/>
                <w:sz w:val="24"/>
                <w:szCs w:val="24"/>
                <w:lang w:val="ro-RO"/>
              </w:rPr>
              <w:t xml:space="preserve"> de cheltuieli a sumelor aferente </w:t>
            </w:r>
            <w:proofErr w:type="spellStart"/>
            <w:r w:rsidRPr="00E1096D">
              <w:rPr>
                <w:rFonts w:ascii="Times New Roman" w:hAnsi="Times New Roman" w:cs="Times New Roman"/>
                <w:sz w:val="24"/>
                <w:szCs w:val="24"/>
                <w:lang w:val="ro-RO"/>
              </w:rPr>
              <w:t>prefinanţării</w:t>
            </w:r>
            <w:proofErr w:type="spellEnd"/>
            <w:r w:rsidRPr="00E1096D">
              <w:rPr>
                <w:rFonts w:ascii="Times New Roman" w:hAnsi="Times New Roman" w:cs="Times New Roman"/>
                <w:sz w:val="24"/>
                <w:szCs w:val="24"/>
                <w:lang w:val="ro-RO"/>
              </w:rPr>
              <w:t xml:space="preserve"> deduse din </w:t>
            </w:r>
            <w:proofErr w:type="spellStart"/>
            <w:r w:rsidRPr="00E1096D">
              <w:rPr>
                <w:rFonts w:ascii="Times New Roman" w:hAnsi="Times New Roman" w:cs="Times New Roman"/>
                <w:sz w:val="24"/>
                <w:szCs w:val="24"/>
                <w:lang w:val="ro-RO"/>
              </w:rPr>
              <w:t>cofinanţarea</w:t>
            </w:r>
            <w:proofErr w:type="spellEnd"/>
            <w:r w:rsidRPr="00E1096D">
              <w:rPr>
                <w:rFonts w:ascii="Times New Roman" w:hAnsi="Times New Roman" w:cs="Times New Roman"/>
                <w:sz w:val="24"/>
                <w:szCs w:val="24"/>
                <w:lang w:val="ro-RO"/>
              </w:rPr>
              <w:t xml:space="preserve"> de la bugetul de stat. Totodată, se instituie obligativitatea </w:t>
            </w:r>
            <w:proofErr w:type="spellStart"/>
            <w:r w:rsidRPr="00E1096D">
              <w:rPr>
                <w:rFonts w:ascii="Times New Roman" w:hAnsi="Times New Roman" w:cs="Times New Roman"/>
                <w:sz w:val="24"/>
                <w:szCs w:val="24"/>
                <w:lang w:val="ro-RO"/>
              </w:rPr>
              <w:t>autorităţilor</w:t>
            </w:r>
            <w:proofErr w:type="spellEnd"/>
            <w:r w:rsidRPr="00E1096D">
              <w:rPr>
                <w:rFonts w:ascii="Times New Roman" w:hAnsi="Times New Roman" w:cs="Times New Roman"/>
                <w:sz w:val="24"/>
                <w:szCs w:val="24"/>
                <w:lang w:val="ro-RO"/>
              </w:rPr>
              <w:t xml:space="preserve"> de management de a recupera </w:t>
            </w:r>
            <w:proofErr w:type="spellStart"/>
            <w:r w:rsidRPr="00E1096D">
              <w:rPr>
                <w:rFonts w:ascii="Times New Roman" w:hAnsi="Times New Roman" w:cs="Times New Roman"/>
                <w:sz w:val="24"/>
                <w:szCs w:val="24"/>
                <w:lang w:val="ro-RO"/>
              </w:rPr>
              <w:t>prefinan</w:t>
            </w:r>
            <w:r w:rsidRPr="00E1096D">
              <w:rPr>
                <w:rFonts w:ascii="Tahoma" w:hAnsi="Tahoma" w:cs="Tahoma"/>
                <w:sz w:val="24"/>
                <w:szCs w:val="24"/>
                <w:lang w:val="ro-RO"/>
              </w:rPr>
              <w:t>ț</w:t>
            </w:r>
            <w:r w:rsidRPr="00E1096D">
              <w:rPr>
                <w:rFonts w:ascii="Times New Roman" w:hAnsi="Times New Roman" w:cs="Times New Roman"/>
                <w:sz w:val="24"/>
                <w:szCs w:val="24"/>
                <w:lang w:val="ro-RO"/>
              </w:rPr>
              <w:t>area</w:t>
            </w:r>
            <w:proofErr w:type="spellEnd"/>
            <w:r w:rsidRPr="00E1096D">
              <w:rPr>
                <w:rFonts w:ascii="Times New Roman" w:hAnsi="Times New Roman" w:cs="Times New Roman"/>
                <w:sz w:val="24"/>
                <w:szCs w:val="24"/>
                <w:lang w:val="ro-RO"/>
              </w:rPr>
              <w:t xml:space="preserve"> acordată până la cererea de rambursare finală, inclusiv.</w:t>
            </w:r>
          </w:p>
          <w:p w:rsidR="00DD4CE8" w:rsidRPr="00E1096D" w:rsidRDefault="00DD4CE8" w:rsidP="00E1096D">
            <w:pPr>
              <w:pStyle w:val="Listparagraf"/>
              <w:spacing w:before="120" w:after="120"/>
              <w:ind w:left="0"/>
              <w:contextualSpacing/>
              <w:jc w:val="both"/>
              <w:rPr>
                <w:rFonts w:ascii="Times New Roman" w:hAnsi="Times New Roman" w:cs="Times New Roman"/>
                <w:sz w:val="12"/>
                <w:szCs w:val="12"/>
                <w:lang w:val="ro-RO"/>
              </w:rPr>
            </w:pPr>
          </w:p>
          <w:p w:rsidR="00DD4CE8" w:rsidRDefault="00DD4CE8" w:rsidP="00E1096D">
            <w:pPr>
              <w:pStyle w:val="Listparagraf"/>
              <w:spacing w:before="120" w:after="120"/>
              <w:ind w:left="0"/>
              <w:contextualSpacing/>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Modificarea propusă la art. 18, prin introducerea alineatului (6</w:t>
            </w:r>
            <w:r w:rsidRPr="0042605D">
              <w:rPr>
                <w:rFonts w:ascii="Times New Roman" w:hAnsi="Times New Roman" w:cs="Times New Roman"/>
                <w:sz w:val="24"/>
                <w:szCs w:val="24"/>
                <w:vertAlign w:val="superscript"/>
                <w:lang w:val="ro-RO"/>
              </w:rPr>
              <w:t>1</w:t>
            </w:r>
            <w:r w:rsidRPr="00E1096D">
              <w:rPr>
                <w:rFonts w:ascii="Times New Roman" w:hAnsi="Times New Roman" w:cs="Times New Roman"/>
                <w:sz w:val="24"/>
                <w:szCs w:val="24"/>
                <w:lang w:val="ro-RO"/>
              </w:rPr>
              <w:t xml:space="preserve">) vizează reglementarea unei Notificări, diferite </w:t>
            </w:r>
            <w:proofErr w:type="spellStart"/>
            <w:r w:rsidRPr="00E1096D">
              <w:rPr>
                <w:rFonts w:ascii="Times New Roman" w:hAnsi="Times New Roman" w:cs="Times New Roman"/>
                <w:sz w:val="24"/>
                <w:szCs w:val="24"/>
                <w:lang w:val="ro-RO"/>
              </w:rPr>
              <w:t>faţă</w:t>
            </w:r>
            <w:proofErr w:type="spellEnd"/>
            <w:r w:rsidRPr="00E1096D">
              <w:rPr>
                <w:rFonts w:ascii="Times New Roman" w:hAnsi="Times New Roman" w:cs="Times New Roman"/>
                <w:sz w:val="24"/>
                <w:szCs w:val="24"/>
                <w:lang w:val="ro-RO"/>
              </w:rPr>
              <w:t xml:space="preserve"> de cea prevăzută la art.18 alin.(6), pentru cererile de plată ale căror documente justificative constau în state privind plata salariilor, state/centralizatoare pentru acordarea burselor, </w:t>
            </w:r>
            <w:proofErr w:type="spellStart"/>
            <w:r w:rsidRPr="00E1096D">
              <w:rPr>
                <w:rFonts w:ascii="Times New Roman" w:hAnsi="Times New Roman" w:cs="Times New Roman"/>
                <w:sz w:val="24"/>
                <w:szCs w:val="24"/>
                <w:lang w:val="ro-RO"/>
              </w:rPr>
              <w:t>subvenţiilor</w:t>
            </w:r>
            <w:proofErr w:type="spellEnd"/>
            <w:r w:rsidRPr="00E1096D">
              <w:rPr>
                <w:rFonts w:ascii="Times New Roman" w:hAnsi="Times New Roman" w:cs="Times New Roman"/>
                <w:sz w:val="24"/>
                <w:szCs w:val="24"/>
                <w:lang w:val="ro-RO"/>
              </w:rPr>
              <w:t>, premiilor şi onorariilor. Ca urmare a introducerii alin. (6</w:t>
            </w:r>
            <w:r w:rsidRPr="0042605D">
              <w:rPr>
                <w:rFonts w:ascii="Times New Roman" w:hAnsi="Times New Roman" w:cs="Times New Roman"/>
                <w:sz w:val="24"/>
                <w:szCs w:val="24"/>
                <w:vertAlign w:val="superscript"/>
                <w:lang w:val="ro-RO"/>
              </w:rPr>
              <w:t>1</w:t>
            </w:r>
            <w:r w:rsidRPr="00E1096D">
              <w:rPr>
                <w:rFonts w:ascii="Times New Roman" w:hAnsi="Times New Roman" w:cs="Times New Roman"/>
                <w:sz w:val="24"/>
                <w:szCs w:val="24"/>
                <w:lang w:val="ro-RO"/>
              </w:rPr>
              <w:t xml:space="preserve">) la art. 18 trebuie </w:t>
            </w:r>
            <w:proofErr w:type="spellStart"/>
            <w:r w:rsidRPr="00E1096D">
              <w:rPr>
                <w:rFonts w:ascii="Times New Roman" w:hAnsi="Times New Roman" w:cs="Times New Roman"/>
                <w:sz w:val="24"/>
                <w:szCs w:val="24"/>
                <w:lang w:val="ro-RO"/>
              </w:rPr>
              <w:t>menţionate</w:t>
            </w:r>
            <w:proofErr w:type="spellEnd"/>
            <w:r w:rsidRPr="00E1096D">
              <w:rPr>
                <w:rFonts w:ascii="Times New Roman" w:hAnsi="Times New Roman" w:cs="Times New Roman"/>
                <w:sz w:val="24"/>
                <w:szCs w:val="24"/>
                <w:lang w:val="ro-RO"/>
              </w:rPr>
              <w:t xml:space="preserve"> </w:t>
            </w:r>
            <w:r w:rsidRPr="00E1096D">
              <w:rPr>
                <w:rFonts w:ascii="Tahoma" w:hAnsi="Tahoma" w:cs="Tahoma"/>
                <w:sz w:val="24"/>
                <w:szCs w:val="24"/>
                <w:lang w:val="ro-RO"/>
              </w:rPr>
              <w:t>ș</w:t>
            </w:r>
            <w:r w:rsidRPr="00E1096D">
              <w:rPr>
                <w:rFonts w:ascii="Times New Roman" w:hAnsi="Times New Roman" w:cs="Times New Roman"/>
                <w:sz w:val="24"/>
                <w:szCs w:val="24"/>
                <w:lang w:val="ro-RO"/>
              </w:rPr>
              <w:t>i elementele ce sunt verificate de către Trezoreria Statului, la primirea Notificării. Astfel, a fost introdus alin. (13</w:t>
            </w:r>
            <w:r w:rsidRPr="0042605D">
              <w:rPr>
                <w:rFonts w:ascii="Times New Roman" w:hAnsi="Times New Roman" w:cs="Times New Roman"/>
                <w:sz w:val="24"/>
                <w:szCs w:val="24"/>
                <w:vertAlign w:val="superscript"/>
                <w:lang w:val="ro-RO"/>
              </w:rPr>
              <w:t>1</w:t>
            </w:r>
            <w:r w:rsidRPr="00E1096D">
              <w:rPr>
                <w:rFonts w:ascii="Times New Roman" w:hAnsi="Times New Roman" w:cs="Times New Roman"/>
                <w:sz w:val="24"/>
                <w:szCs w:val="24"/>
                <w:lang w:val="ro-RO"/>
              </w:rPr>
              <w:t xml:space="preserve">) la art. 18 în </w:t>
            </w:r>
            <w:r w:rsidRPr="00E1096D">
              <w:rPr>
                <w:rFonts w:ascii="Times New Roman" w:hAnsi="Times New Roman" w:cs="Times New Roman"/>
                <w:sz w:val="24"/>
                <w:szCs w:val="24"/>
                <w:lang w:val="ro-RO"/>
              </w:rPr>
              <w:lastRenderedPageBreak/>
              <w:t xml:space="preserve">proiectul de hotărâre. De asemenea, pentru corelarea tuturor prevederilor acestui alineat cu introducerea de prevederi privind decontarea statelor privind plata salariilor, a statelor/centralizatoarelor pentru acordarea burselor, </w:t>
            </w:r>
            <w:proofErr w:type="spellStart"/>
            <w:r w:rsidRPr="00E1096D">
              <w:rPr>
                <w:rFonts w:ascii="Times New Roman" w:hAnsi="Times New Roman" w:cs="Times New Roman"/>
                <w:sz w:val="24"/>
                <w:szCs w:val="24"/>
                <w:lang w:val="ro-RO"/>
              </w:rPr>
              <w:t>subvenţiilor</w:t>
            </w:r>
            <w:proofErr w:type="spellEnd"/>
            <w:r w:rsidRPr="00E1096D">
              <w:rPr>
                <w:rFonts w:ascii="Times New Roman" w:hAnsi="Times New Roman" w:cs="Times New Roman"/>
                <w:sz w:val="24"/>
                <w:szCs w:val="24"/>
                <w:lang w:val="ro-RO"/>
              </w:rPr>
              <w:t>, premiilor şi onorariilor au fost reformulate alin.(10) şi (12).</w:t>
            </w:r>
          </w:p>
          <w:p w:rsidR="00DD4CE8" w:rsidRPr="00E1096D" w:rsidRDefault="00DD4CE8" w:rsidP="00E1096D">
            <w:pPr>
              <w:pStyle w:val="Listparagraf"/>
              <w:spacing w:before="120" w:after="120"/>
              <w:ind w:left="0"/>
              <w:contextualSpacing/>
              <w:jc w:val="both"/>
              <w:rPr>
                <w:rFonts w:ascii="Times New Roman" w:hAnsi="Times New Roman" w:cs="Times New Roman"/>
                <w:sz w:val="12"/>
                <w:szCs w:val="12"/>
                <w:lang w:val="ro-RO"/>
              </w:rPr>
            </w:pPr>
          </w:p>
          <w:p w:rsidR="00DD4CE8" w:rsidRPr="00E1096D" w:rsidRDefault="00DD4CE8" w:rsidP="002A0914">
            <w:pPr>
              <w:pStyle w:val="Listparagraf"/>
              <w:spacing w:before="120" w:after="120"/>
              <w:ind w:left="0"/>
              <w:contextualSpacing/>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 xml:space="preserve">O altă prevedere introdusă pentru simplificarea gestionării financiare a fondurilor europene o reprezintă modificarea </w:t>
            </w:r>
            <w:proofErr w:type="spellStart"/>
            <w:r w:rsidRPr="00E1096D">
              <w:rPr>
                <w:rFonts w:ascii="Times New Roman" w:hAnsi="Times New Roman" w:cs="Times New Roman"/>
                <w:sz w:val="24"/>
                <w:szCs w:val="24"/>
                <w:lang w:val="ro-RO"/>
              </w:rPr>
              <w:t>frecvenţei</w:t>
            </w:r>
            <w:proofErr w:type="spellEnd"/>
            <w:r w:rsidRPr="00E1096D">
              <w:rPr>
                <w:rFonts w:ascii="Times New Roman" w:hAnsi="Times New Roman" w:cs="Times New Roman"/>
                <w:sz w:val="24"/>
                <w:szCs w:val="24"/>
                <w:lang w:val="ro-RO"/>
              </w:rPr>
              <w:t xml:space="preserve"> de transmitere a reconcilierilor contabile dintre conturile </w:t>
            </w:r>
            <w:proofErr w:type="spellStart"/>
            <w:r w:rsidRPr="00E1096D">
              <w:rPr>
                <w:rFonts w:ascii="Times New Roman" w:hAnsi="Times New Roman" w:cs="Times New Roman"/>
                <w:sz w:val="24"/>
                <w:szCs w:val="24"/>
                <w:lang w:val="ro-RO"/>
              </w:rPr>
              <w:t>autorităţilor</w:t>
            </w:r>
            <w:proofErr w:type="spellEnd"/>
            <w:r w:rsidRPr="00E1096D">
              <w:rPr>
                <w:rFonts w:ascii="Times New Roman" w:hAnsi="Times New Roman" w:cs="Times New Roman"/>
                <w:sz w:val="24"/>
                <w:szCs w:val="24"/>
                <w:lang w:val="ro-RO"/>
              </w:rPr>
              <w:t xml:space="preserve"> de management şi ale beneficiarilor. Având în vedere obligativitatea </w:t>
            </w:r>
            <w:proofErr w:type="spellStart"/>
            <w:r w:rsidRPr="00E1096D">
              <w:rPr>
                <w:rFonts w:ascii="Times New Roman" w:hAnsi="Times New Roman" w:cs="Times New Roman"/>
                <w:sz w:val="24"/>
                <w:szCs w:val="24"/>
                <w:lang w:val="ro-RO"/>
              </w:rPr>
              <w:t>autorităţilor</w:t>
            </w:r>
            <w:proofErr w:type="spellEnd"/>
            <w:r w:rsidRPr="00E1096D">
              <w:rPr>
                <w:rFonts w:ascii="Times New Roman" w:hAnsi="Times New Roman" w:cs="Times New Roman"/>
                <w:sz w:val="24"/>
                <w:szCs w:val="24"/>
                <w:lang w:val="ro-RO"/>
              </w:rPr>
              <w:t xml:space="preserve"> de management de a întocmi </w:t>
            </w:r>
            <w:proofErr w:type="spellStart"/>
            <w:r w:rsidRPr="00E1096D">
              <w:rPr>
                <w:rFonts w:ascii="Times New Roman" w:hAnsi="Times New Roman" w:cs="Times New Roman"/>
                <w:sz w:val="24"/>
                <w:szCs w:val="24"/>
                <w:lang w:val="ro-RO"/>
              </w:rPr>
              <w:t>situaţii</w:t>
            </w:r>
            <w:proofErr w:type="spellEnd"/>
            <w:r w:rsidRPr="00E1096D">
              <w:rPr>
                <w:rFonts w:ascii="Times New Roman" w:hAnsi="Times New Roman" w:cs="Times New Roman"/>
                <w:sz w:val="24"/>
                <w:szCs w:val="24"/>
                <w:lang w:val="ro-RO"/>
              </w:rPr>
              <w:t xml:space="preserve"> financiare trimestriale, transmiterea reconcilierilor contabile se va efectua tot trimestrial [art. 32 alin.(1)]</w:t>
            </w:r>
          </w:p>
          <w:p w:rsidR="00DD4CE8" w:rsidRPr="00E1096D" w:rsidRDefault="00DD4CE8" w:rsidP="005B788B">
            <w:pPr>
              <w:jc w:val="both"/>
            </w:pPr>
            <w:r w:rsidRPr="00E1096D">
              <w:t>Modificările propuse la alineatul (1) al articolului 32 instituie în sarcina beneficiarilor obliga</w:t>
            </w:r>
            <w:r w:rsidRPr="00E1096D">
              <w:rPr>
                <w:rFonts w:ascii="Tahoma" w:hAnsi="Tahoma" w:cs="Tahoma"/>
              </w:rPr>
              <w:t>ț</w:t>
            </w:r>
            <w:r w:rsidRPr="00E1096D">
              <w:t xml:space="preserve">ia transmiterii trimestriale, până la data de 20 a lunii următoare perioadei de raportare, a Formularului nr. 10 - Notificare cu privire la reconcilierea contabilă, prevăzut în anexa nr. 10, din care să rezulte sumele primite de la </w:t>
            </w:r>
            <w:proofErr w:type="spellStart"/>
            <w:r w:rsidRPr="00E1096D">
              <w:t>autorităţile</w:t>
            </w:r>
            <w:proofErr w:type="spellEnd"/>
            <w:r w:rsidRPr="00E1096D">
              <w:t xml:space="preserve"> de management şi cele plătite acestora, conform prevederilor din contractele/deciziile/ordinele de </w:t>
            </w:r>
            <w:proofErr w:type="spellStart"/>
            <w:r w:rsidRPr="00E1096D">
              <w:t>finanţare</w:t>
            </w:r>
            <w:proofErr w:type="spellEnd"/>
            <w:r w:rsidRPr="00E1096D">
              <w:t>, obliga</w:t>
            </w:r>
            <w:r w:rsidRPr="00E1096D">
              <w:rPr>
                <w:rFonts w:ascii="Tahoma" w:hAnsi="Tahoma" w:cs="Tahoma"/>
              </w:rPr>
              <w:t>ț</w:t>
            </w:r>
            <w:r w:rsidRPr="00E1096D">
              <w:t xml:space="preserve">ie care, anterior acestei modificări, exista la nivel lunar. </w:t>
            </w:r>
          </w:p>
          <w:p w:rsidR="00DD4CE8" w:rsidRPr="00E1096D" w:rsidRDefault="00DD4CE8" w:rsidP="005B788B">
            <w:pPr>
              <w:pStyle w:val="Listparagraf"/>
              <w:spacing w:before="120" w:after="120"/>
              <w:ind w:left="0"/>
              <w:contextualSpacing/>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 xml:space="preserve">Astfel, va exista o simplificare </w:t>
            </w:r>
            <w:r w:rsidRPr="00E1096D">
              <w:rPr>
                <w:rFonts w:ascii="Tahoma" w:hAnsi="Tahoma" w:cs="Tahoma"/>
                <w:sz w:val="24"/>
                <w:szCs w:val="24"/>
                <w:lang w:val="ro-RO"/>
              </w:rPr>
              <w:t>ș</w:t>
            </w:r>
            <w:r w:rsidRPr="00E1096D">
              <w:rPr>
                <w:rFonts w:ascii="Times New Roman" w:hAnsi="Times New Roman" w:cs="Times New Roman"/>
                <w:sz w:val="24"/>
                <w:szCs w:val="24"/>
                <w:lang w:val="ro-RO"/>
              </w:rPr>
              <w:t xml:space="preserve">i o eficientizare a volumului de documente ce se transmit către autoritatea de management, verificarea trimestrială devenind oportună în contextul flexibilizării </w:t>
            </w:r>
            <w:r w:rsidRPr="00E1096D">
              <w:rPr>
                <w:rFonts w:ascii="Tahoma" w:hAnsi="Tahoma" w:cs="Tahoma"/>
                <w:sz w:val="24"/>
                <w:szCs w:val="24"/>
                <w:lang w:val="ro-RO"/>
              </w:rPr>
              <w:t>ș</w:t>
            </w:r>
            <w:r w:rsidRPr="00E1096D">
              <w:rPr>
                <w:rFonts w:ascii="Times New Roman" w:hAnsi="Times New Roman" w:cs="Times New Roman"/>
                <w:sz w:val="24"/>
                <w:szCs w:val="24"/>
                <w:lang w:val="ro-RO"/>
              </w:rPr>
              <w:t>i simplificării modalită</w:t>
            </w:r>
            <w:r w:rsidRPr="00E1096D">
              <w:rPr>
                <w:rFonts w:ascii="Tahoma" w:hAnsi="Tahoma" w:cs="Tahoma"/>
                <w:sz w:val="24"/>
                <w:szCs w:val="24"/>
                <w:lang w:val="ro-RO"/>
              </w:rPr>
              <w:t>ț</w:t>
            </w:r>
            <w:r w:rsidRPr="00E1096D">
              <w:rPr>
                <w:rFonts w:ascii="Times New Roman" w:hAnsi="Times New Roman" w:cs="Times New Roman"/>
                <w:sz w:val="24"/>
                <w:szCs w:val="24"/>
                <w:lang w:val="ro-RO"/>
              </w:rPr>
              <w:t xml:space="preserve">ii de gestionare </w:t>
            </w:r>
            <w:r w:rsidRPr="00E1096D">
              <w:rPr>
                <w:rFonts w:ascii="Tahoma" w:hAnsi="Tahoma" w:cs="Tahoma"/>
                <w:sz w:val="24"/>
                <w:szCs w:val="24"/>
                <w:lang w:val="ro-RO"/>
              </w:rPr>
              <w:t>ș</w:t>
            </w:r>
            <w:r w:rsidRPr="00E1096D">
              <w:rPr>
                <w:rFonts w:ascii="Times New Roman" w:hAnsi="Times New Roman" w:cs="Times New Roman"/>
                <w:sz w:val="24"/>
                <w:szCs w:val="24"/>
                <w:lang w:val="ro-RO"/>
              </w:rPr>
              <w:t>i implementare a contractelor/ deciziilor/ ordinelor de finan</w:t>
            </w:r>
            <w:r w:rsidRPr="00E1096D">
              <w:rPr>
                <w:rFonts w:ascii="Tahoma" w:hAnsi="Tahoma" w:cs="Tahoma"/>
                <w:sz w:val="24"/>
                <w:szCs w:val="24"/>
                <w:lang w:val="ro-RO"/>
              </w:rPr>
              <w:t>ț</w:t>
            </w:r>
            <w:r w:rsidRPr="00E1096D">
              <w:rPr>
                <w:rFonts w:ascii="Times New Roman" w:hAnsi="Times New Roman" w:cs="Times New Roman"/>
                <w:sz w:val="24"/>
                <w:szCs w:val="24"/>
                <w:lang w:val="ro-RO"/>
              </w:rPr>
              <w:t>are.</w:t>
            </w:r>
          </w:p>
          <w:p w:rsidR="00DD4CE8" w:rsidRDefault="00DD4CE8" w:rsidP="00BB454F">
            <w:pPr>
              <w:jc w:val="both"/>
            </w:pPr>
            <w:r w:rsidRPr="00E1096D">
              <w:t xml:space="preserve">Având în vedere necesitatea urgentării implementării Programului </w:t>
            </w:r>
            <w:proofErr w:type="spellStart"/>
            <w:r w:rsidRPr="00E1096D">
              <w:t>Operaţional</w:t>
            </w:r>
            <w:proofErr w:type="spellEnd"/>
            <w:r w:rsidRPr="00E1096D">
              <w:t xml:space="preserve"> Competitivitate 2014-2020 </w:t>
            </w:r>
            <w:r w:rsidRPr="00E1096D">
              <w:rPr>
                <w:rFonts w:ascii="Tahoma" w:hAnsi="Tahoma" w:cs="Tahoma"/>
              </w:rPr>
              <w:t>ș</w:t>
            </w:r>
            <w:r w:rsidRPr="00E1096D">
              <w:t xml:space="preserve">i precum </w:t>
            </w:r>
            <w:r w:rsidRPr="00E1096D">
              <w:rPr>
                <w:rFonts w:ascii="Tahoma" w:hAnsi="Tahoma" w:cs="Tahoma"/>
              </w:rPr>
              <w:t>ș</w:t>
            </w:r>
            <w:r w:rsidRPr="00E1096D">
              <w:t xml:space="preserve">i a diminuării riscului de dezangajare la nivelul POC pentru anul curent este necesar a acoperi lacunele legislative la nivelul normelor metodologice ale OUG nr. 40/2015. Modificările propuse la noul capitol propus, respectiv VI^1 creează mecanismul intern de aplicare a conceptelor de colaborare efectivă </w:t>
            </w:r>
            <w:r w:rsidRPr="00E1096D">
              <w:rPr>
                <w:rFonts w:ascii="Tahoma" w:hAnsi="Tahoma" w:cs="Tahoma"/>
              </w:rPr>
              <w:t>ș</w:t>
            </w:r>
            <w:r w:rsidRPr="00E1096D">
              <w:t>i parteneriate pentru transfer de cuno</w:t>
            </w:r>
            <w:r w:rsidRPr="00E1096D">
              <w:rPr>
                <w:rFonts w:ascii="Tahoma" w:hAnsi="Tahoma" w:cs="Tahoma"/>
              </w:rPr>
              <w:t>ș</w:t>
            </w:r>
            <w:r w:rsidRPr="00E1096D">
              <w:t>tin</w:t>
            </w:r>
            <w:r w:rsidRPr="00E1096D">
              <w:rPr>
                <w:rFonts w:ascii="Tahoma" w:hAnsi="Tahoma" w:cs="Tahoma"/>
              </w:rPr>
              <w:t>ț</w:t>
            </w:r>
            <w:r w:rsidRPr="00E1096D">
              <w:t>e în domeniul CDI, permise de legisla</w:t>
            </w:r>
            <w:r w:rsidRPr="00E1096D">
              <w:rPr>
                <w:rFonts w:ascii="Tahoma" w:hAnsi="Tahoma" w:cs="Tahoma"/>
              </w:rPr>
              <w:t>ț</w:t>
            </w:r>
            <w:r w:rsidRPr="00E1096D">
              <w:t xml:space="preserve">ia comunitară </w:t>
            </w:r>
            <w:r w:rsidRPr="00E1096D">
              <w:rPr>
                <w:rFonts w:ascii="Tahoma" w:hAnsi="Tahoma" w:cs="Tahoma"/>
              </w:rPr>
              <w:t>ș</w:t>
            </w:r>
            <w:r w:rsidRPr="00E1096D">
              <w:t>i neacoperite de legisla</w:t>
            </w:r>
            <w:r w:rsidRPr="00E1096D">
              <w:rPr>
                <w:rFonts w:ascii="Tahoma" w:hAnsi="Tahoma" w:cs="Tahoma"/>
              </w:rPr>
              <w:t>ț</w:t>
            </w:r>
            <w:r w:rsidRPr="00E1096D">
              <w:t>ia na</w:t>
            </w:r>
            <w:r w:rsidRPr="00E1096D">
              <w:rPr>
                <w:rFonts w:ascii="Tahoma" w:hAnsi="Tahoma" w:cs="Tahoma"/>
              </w:rPr>
              <w:t>ț</w:t>
            </w:r>
            <w:r w:rsidRPr="00E1096D">
              <w:t>ională.</w:t>
            </w:r>
          </w:p>
          <w:p w:rsidR="00DD4CE8" w:rsidRPr="00E1096D" w:rsidRDefault="00DD4CE8" w:rsidP="00BB454F">
            <w:pPr>
              <w:jc w:val="both"/>
              <w:rPr>
                <w:sz w:val="12"/>
                <w:szCs w:val="12"/>
              </w:rPr>
            </w:pPr>
          </w:p>
          <w:p w:rsidR="00DD4CE8" w:rsidRPr="00E1096D" w:rsidRDefault="00DD4CE8" w:rsidP="00BB454F">
            <w:pPr>
              <w:jc w:val="both"/>
            </w:pPr>
            <w:r w:rsidRPr="00E1096D">
              <w:t xml:space="preserve">În urma adoptării modificărilor preconizate, în cadrul POC se vor putea rambursa sumele aferente contractelor subsidiare fără a afecta implementarea proiectelor de cercetare din cadrul parteneriatelor pentru transfer de </w:t>
            </w:r>
            <w:proofErr w:type="spellStart"/>
            <w:r w:rsidRPr="00E1096D">
              <w:t>cunoştinţe</w:t>
            </w:r>
            <w:proofErr w:type="spellEnd"/>
            <w:r w:rsidRPr="00E1096D">
              <w:t xml:space="preserve">. </w:t>
            </w:r>
          </w:p>
          <w:p w:rsidR="00DD4CE8" w:rsidRPr="00E1096D" w:rsidRDefault="00DD4CE8" w:rsidP="00BB454F">
            <w:pPr>
              <w:pStyle w:val="Textcomentariu"/>
              <w:jc w:val="both"/>
              <w:rPr>
                <w:sz w:val="24"/>
                <w:szCs w:val="24"/>
              </w:rPr>
            </w:pPr>
            <w:r w:rsidRPr="00E1096D">
              <w:rPr>
                <w:sz w:val="24"/>
                <w:szCs w:val="24"/>
              </w:rPr>
              <w:t>Având în vedere necesitatea reglementării modalită</w:t>
            </w:r>
            <w:r w:rsidRPr="00E1096D">
              <w:rPr>
                <w:rFonts w:ascii="Tahoma" w:hAnsi="Tahoma" w:cs="Tahoma"/>
                <w:sz w:val="24"/>
                <w:szCs w:val="24"/>
              </w:rPr>
              <w:t>ț</w:t>
            </w:r>
            <w:r w:rsidRPr="00E1096D">
              <w:rPr>
                <w:sz w:val="24"/>
                <w:szCs w:val="24"/>
              </w:rPr>
              <w:t>ii  de implementare a proiectelor realizate prin parteneriate pentru transfer de cuno</w:t>
            </w:r>
            <w:r w:rsidRPr="00E1096D">
              <w:rPr>
                <w:rFonts w:ascii="Tahoma" w:hAnsi="Tahoma" w:cs="Tahoma"/>
                <w:sz w:val="24"/>
                <w:szCs w:val="24"/>
              </w:rPr>
              <w:t>ș</w:t>
            </w:r>
            <w:r w:rsidRPr="00E1096D">
              <w:rPr>
                <w:sz w:val="24"/>
                <w:szCs w:val="24"/>
              </w:rPr>
              <w:t>tin</w:t>
            </w:r>
            <w:r w:rsidRPr="00E1096D">
              <w:rPr>
                <w:rFonts w:ascii="Tahoma" w:hAnsi="Tahoma" w:cs="Tahoma"/>
                <w:sz w:val="24"/>
                <w:szCs w:val="24"/>
              </w:rPr>
              <w:t>ț</w:t>
            </w:r>
            <w:r w:rsidRPr="00E1096D">
              <w:rPr>
                <w:sz w:val="24"/>
                <w:szCs w:val="24"/>
              </w:rPr>
              <w:t>e, s-a propus completarea normelor metodologice ale OUG nr. 40/2015 privind gestionarea financiară a fondurilor europene pentru perioada de programare 2014 – 2020, cu modificările şi completările ulterioare.</w:t>
            </w:r>
          </w:p>
          <w:p w:rsidR="00DD4CE8" w:rsidRPr="00E1096D" w:rsidRDefault="00DD4CE8" w:rsidP="00F91E28">
            <w:pPr>
              <w:pStyle w:val="Listparagraf"/>
              <w:spacing w:before="120" w:after="120"/>
              <w:ind w:left="0"/>
              <w:contextualSpacing/>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Prevederile alin. (5</w:t>
            </w:r>
            <w:r w:rsidRPr="0042605D">
              <w:rPr>
                <w:rFonts w:ascii="Times New Roman" w:hAnsi="Times New Roman" w:cs="Times New Roman"/>
                <w:sz w:val="24"/>
                <w:szCs w:val="24"/>
                <w:vertAlign w:val="superscript"/>
                <w:lang w:val="ro-RO"/>
              </w:rPr>
              <w:t>1</w:t>
            </w:r>
            <w:r w:rsidRPr="00E1096D">
              <w:rPr>
                <w:rFonts w:ascii="Times New Roman" w:hAnsi="Times New Roman" w:cs="Times New Roman"/>
                <w:sz w:val="24"/>
                <w:szCs w:val="24"/>
                <w:lang w:val="ro-RO"/>
              </w:rPr>
              <w:t xml:space="preserve">) de la art. 37 reglementează deschiderea de conturi distincte de disponibil la Trezoreria Statului, pe numele ordonatorilor de credite cu rol de autoritate de management, pentru primirea sumelor din cererile de plată pentru care beneficiarii nu au depus, în termen, ordine de plată sau documentele de plată, respectiv nu respectă </w:t>
            </w:r>
            <w:proofErr w:type="spellStart"/>
            <w:r w:rsidRPr="00E1096D">
              <w:rPr>
                <w:rFonts w:ascii="Times New Roman" w:hAnsi="Times New Roman" w:cs="Times New Roman"/>
                <w:sz w:val="24"/>
                <w:szCs w:val="24"/>
                <w:lang w:val="ro-RO"/>
              </w:rPr>
              <w:t>condiţiile</w:t>
            </w:r>
            <w:proofErr w:type="spellEnd"/>
            <w:r w:rsidRPr="00E1096D">
              <w:rPr>
                <w:rFonts w:ascii="Times New Roman" w:hAnsi="Times New Roman" w:cs="Times New Roman"/>
                <w:sz w:val="24"/>
                <w:szCs w:val="24"/>
                <w:lang w:val="ro-RO"/>
              </w:rPr>
              <w:t xml:space="preserve"> prevăzute la art.18 alin.(13).</w:t>
            </w:r>
          </w:p>
          <w:p w:rsidR="00DD4CE8" w:rsidRPr="00E1096D" w:rsidRDefault="00DD4CE8" w:rsidP="00F91E28">
            <w:pPr>
              <w:pStyle w:val="Listparagraf"/>
              <w:spacing w:before="120" w:after="120"/>
              <w:ind w:left="0"/>
              <w:contextualSpacing/>
              <w:jc w:val="both"/>
              <w:rPr>
                <w:rFonts w:ascii="Times New Roman" w:hAnsi="Times New Roman" w:cs="Times New Roman"/>
                <w:sz w:val="24"/>
                <w:szCs w:val="24"/>
                <w:lang w:val="ro-RO"/>
              </w:rPr>
            </w:pPr>
          </w:p>
          <w:p w:rsidR="00DD4CE8" w:rsidRDefault="00DD4CE8" w:rsidP="00132BC2">
            <w:pPr>
              <w:pStyle w:val="Listparagraf"/>
              <w:spacing w:before="120" w:after="120"/>
              <w:ind w:left="0"/>
              <w:contextualSpacing/>
              <w:jc w:val="both"/>
              <w:rPr>
                <w:rFonts w:ascii="Times New Roman" w:hAnsi="Times New Roman" w:cs="Times New Roman"/>
                <w:sz w:val="24"/>
                <w:szCs w:val="24"/>
                <w:lang w:val="ro-RO"/>
              </w:rPr>
            </w:pPr>
            <w:r w:rsidRPr="00E1096D">
              <w:rPr>
                <w:rFonts w:ascii="Times New Roman" w:hAnsi="Times New Roman" w:cs="Times New Roman"/>
                <w:sz w:val="24"/>
                <w:szCs w:val="24"/>
                <w:lang w:val="ro-RO"/>
              </w:rPr>
              <w:t xml:space="preserve">Noul alineat de la art. 39, respectiv alin. (10) este o reglementare necesară pentru ca </w:t>
            </w:r>
            <w:proofErr w:type="spellStart"/>
            <w:r w:rsidRPr="00E1096D">
              <w:rPr>
                <w:rFonts w:ascii="Times New Roman" w:hAnsi="Times New Roman" w:cs="Times New Roman"/>
                <w:sz w:val="24"/>
                <w:szCs w:val="24"/>
                <w:lang w:val="ro-RO"/>
              </w:rPr>
              <w:t>instituţiile</w:t>
            </w:r>
            <w:proofErr w:type="spellEnd"/>
            <w:r w:rsidRPr="00E1096D">
              <w:rPr>
                <w:rFonts w:ascii="Times New Roman" w:hAnsi="Times New Roman" w:cs="Times New Roman"/>
                <w:sz w:val="24"/>
                <w:szCs w:val="24"/>
                <w:lang w:val="ro-RO"/>
              </w:rPr>
              <w:t xml:space="preserve"> publice, în calitate de beneficiari/lideri de </w:t>
            </w:r>
            <w:r w:rsidRPr="00E1096D">
              <w:rPr>
                <w:rFonts w:ascii="Times New Roman" w:hAnsi="Times New Roman" w:cs="Times New Roman"/>
                <w:sz w:val="24"/>
                <w:szCs w:val="24"/>
                <w:lang w:val="ro-RO"/>
              </w:rPr>
              <w:lastRenderedPageBreak/>
              <w:t xml:space="preserve">parteneriate/parteneri, să poată încasa sumele rambursate de </w:t>
            </w:r>
            <w:proofErr w:type="spellStart"/>
            <w:r w:rsidRPr="00E1096D">
              <w:rPr>
                <w:rFonts w:ascii="Times New Roman" w:hAnsi="Times New Roman" w:cs="Times New Roman"/>
                <w:sz w:val="24"/>
                <w:szCs w:val="24"/>
                <w:lang w:val="ro-RO"/>
              </w:rPr>
              <w:t>autorităţile</w:t>
            </w:r>
            <w:proofErr w:type="spellEnd"/>
            <w:r w:rsidRPr="00E1096D">
              <w:rPr>
                <w:rFonts w:ascii="Times New Roman" w:hAnsi="Times New Roman" w:cs="Times New Roman"/>
                <w:sz w:val="24"/>
                <w:szCs w:val="24"/>
                <w:lang w:val="ro-RO"/>
              </w:rPr>
              <w:t xml:space="preserve"> de management în anul următor celui în care proiectul a fost finalizat şi pentru care în anul curent nu au mai fost prevăzute sume în bugetul propriu. În acest scop se va deschide un cont special prevăzut de art.</w:t>
            </w:r>
            <w:r>
              <w:rPr>
                <w:rFonts w:ascii="Times New Roman" w:hAnsi="Times New Roman" w:cs="Times New Roman"/>
                <w:sz w:val="24"/>
                <w:szCs w:val="24"/>
                <w:lang w:val="ro-RO"/>
              </w:rPr>
              <w:t xml:space="preserve"> </w:t>
            </w:r>
            <w:r w:rsidRPr="00E1096D">
              <w:rPr>
                <w:rFonts w:ascii="Times New Roman" w:hAnsi="Times New Roman" w:cs="Times New Roman"/>
                <w:sz w:val="24"/>
                <w:szCs w:val="24"/>
                <w:lang w:val="ro-RO"/>
              </w:rPr>
              <w:t>8 din O.U.G nr. 37/2008.</w:t>
            </w:r>
          </w:p>
          <w:p w:rsidR="00DD4CE8" w:rsidRPr="00E1096D" w:rsidRDefault="00DD4CE8" w:rsidP="00132BC2">
            <w:pPr>
              <w:pStyle w:val="Listparagraf"/>
              <w:spacing w:before="120" w:after="120"/>
              <w:ind w:left="0"/>
              <w:contextualSpacing/>
              <w:jc w:val="both"/>
              <w:rPr>
                <w:rFonts w:ascii="Times New Roman" w:hAnsi="Times New Roman" w:cs="Times New Roman"/>
                <w:sz w:val="24"/>
                <w:szCs w:val="24"/>
                <w:lang w:val="ro-RO"/>
              </w:rPr>
            </w:pPr>
          </w:p>
        </w:tc>
      </w:tr>
      <w:tr w:rsidR="00DD4CE8" w:rsidRPr="00E1096D" w:rsidTr="00132BC2">
        <w:tc>
          <w:tcPr>
            <w:tcW w:w="2372" w:type="dxa"/>
          </w:tcPr>
          <w:p w:rsidR="00DD4CE8" w:rsidRPr="00E1096D" w:rsidRDefault="00DD4CE8">
            <w:pPr>
              <w:jc w:val="both"/>
            </w:pPr>
            <w:r w:rsidRPr="00E1096D">
              <w:lastRenderedPageBreak/>
              <w:t xml:space="preserve">3.Alte </w:t>
            </w:r>
            <w:proofErr w:type="spellStart"/>
            <w:r w:rsidRPr="00E1096D">
              <w:t>informaţii</w:t>
            </w:r>
            <w:proofErr w:type="spellEnd"/>
          </w:p>
        </w:tc>
        <w:tc>
          <w:tcPr>
            <w:tcW w:w="7825" w:type="dxa"/>
          </w:tcPr>
          <w:p w:rsidR="00DD4CE8" w:rsidRPr="00E1096D" w:rsidRDefault="00DD4CE8" w:rsidP="00094450">
            <w:pPr>
              <w:widowControl w:val="0"/>
              <w:autoSpaceDE w:val="0"/>
              <w:autoSpaceDN w:val="0"/>
              <w:adjustRightInd w:val="0"/>
              <w:spacing w:before="120" w:after="120"/>
              <w:jc w:val="both"/>
            </w:pPr>
            <w:r w:rsidRPr="00E1096D">
              <w:t xml:space="preserve">Anul 2018 este un an de o </w:t>
            </w:r>
            <w:proofErr w:type="spellStart"/>
            <w:r w:rsidRPr="00E1096D">
              <w:t>importanţă</w:t>
            </w:r>
            <w:proofErr w:type="spellEnd"/>
            <w:r w:rsidRPr="00E1096D">
              <w:t xml:space="preserve"> majoră pentru România, în care se impune realizarea unei reforme profunde </w:t>
            </w:r>
            <w:r w:rsidRPr="00E1096D">
              <w:rPr>
                <w:rFonts w:ascii="Tahoma" w:hAnsi="Tahoma" w:cs="Tahoma"/>
              </w:rPr>
              <w:t>ș</w:t>
            </w:r>
            <w:r w:rsidRPr="00E1096D">
              <w:t xml:space="preserve">i o eficientizare practică a sistemului de management al fondurilor europene, având în vedere obiectivele pe care România </w:t>
            </w:r>
            <w:r w:rsidRPr="00E1096D">
              <w:rPr>
                <w:rFonts w:ascii="Tahoma" w:hAnsi="Tahoma" w:cs="Tahoma"/>
              </w:rPr>
              <w:t>ș</w:t>
            </w:r>
            <w:r w:rsidRPr="00E1096D">
              <w:t>i le-a asumat că le va atinge în cadrul Strategiei Europa 2020. În acest context, sistemul aferent noii perioade de programare 2014-2020 trebuie să fie eficient, flexibil, simplificat, astfel încât să răspundă necesită</w:t>
            </w:r>
            <w:r w:rsidRPr="00E1096D">
              <w:rPr>
                <w:rFonts w:ascii="Tahoma" w:hAnsi="Tahoma" w:cs="Tahoma"/>
              </w:rPr>
              <w:t>ț</w:t>
            </w:r>
            <w:r w:rsidRPr="00E1096D">
              <w:t>ilor reale întâlnite în implementare.</w:t>
            </w:r>
          </w:p>
        </w:tc>
      </w:tr>
    </w:tbl>
    <w:p w:rsidR="00DD4CE8" w:rsidRDefault="00DD4CE8" w:rsidP="00E1096D">
      <w:pPr>
        <w:spacing w:before="120" w:after="120"/>
        <w:rPr>
          <w:b/>
        </w:rPr>
      </w:pPr>
    </w:p>
    <w:p w:rsidR="00DD4CE8" w:rsidRPr="00E1096D" w:rsidRDefault="00DD4CE8" w:rsidP="00E1096D">
      <w:pPr>
        <w:spacing w:before="120" w:after="120"/>
        <w:rPr>
          <w:b/>
        </w:rPr>
      </w:pPr>
      <w:r>
        <w:rPr>
          <w:b/>
        </w:rPr>
        <w:t xml:space="preserve">  </w:t>
      </w:r>
      <w:proofErr w:type="spellStart"/>
      <w:r w:rsidRPr="00E1096D">
        <w:rPr>
          <w:b/>
        </w:rPr>
        <w:t>Secţiunea</w:t>
      </w:r>
      <w:proofErr w:type="spellEnd"/>
      <w:r w:rsidRPr="00E1096D">
        <w:rPr>
          <w:b/>
        </w:rPr>
        <w:t xml:space="preserve"> a 3-a - Impactul socio-economic al proiectului de act normativ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7556"/>
      </w:tblGrid>
      <w:tr w:rsidR="00DD4CE8" w:rsidRPr="00E1096D" w:rsidTr="00F45905">
        <w:tc>
          <w:tcPr>
            <w:tcW w:w="2684" w:type="dxa"/>
          </w:tcPr>
          <w:p w:rsidR="00DD4CE8" w:rsidRPr="00E1096D" w:rsidRDefault="00DD4CE8">
            <w:r w:rsidRPr="00E1096D">
              <w:t>1. Impactul macroeconomic</w:t>
            </w:r>
          </w:p>
        </w:tc>
        <w:tc>
          <w:tcPr>
            <w:tcW w:w="7556" w:type="dxa"/>
            <w:vAlign w:val="center"/>
          </w:tcPr>
          <w:p w:rsidR="00DD4CE8" w:rsidRPr="00E1096D" w:rsidRDefault="00DD4CE8" w:rsidP="00F45905">
            <w:r w:rsidRPr="00E1096D">
              <w:t>Proiectul de act normativ nu se referă la acest subiect</w:t>
            </w:r>
          </w:p>
        </w:tc>
      </w:tr>
      <w:tr w:rsidR="00DD4CE8" w:rsidRPr="00E1096D" w:rsidTr="00F45905">
        <w:tc>
          <w:tcPr>
            <w:tcW w:w="2684" w:type="dxa"/>
          </w:tcPr>
          <w:p w:rsidR="00DD4CE8" w:rsidRPr="00E1096D" w:rsidRDefault="00DD4CE8">
            <w:r w:rsidRPr="00E1096D">
              <w:t>1</w:t>
            </w:r>
            <w:r w:rsidRPr="00E1096D">
              <w:rPr>
                <w:vertAlign w:val="superscript"/>
              </w:rPr>
              <w:t>1</w:t>
            </w:r>
            <w:r w:rsidRPr="00E1096D">
              <w:t xml:space="preserve">. Impactul asupra mediului </w:t>
            </w:r>
            <w:proofErr w:type="spellStart"/>
            <w:r w:rsidRPr="00E1096D">
              <w:t>concurenţial</w:t>
            </w:r>
            <w:proofErr w:type="spellEnd"/>
            <w:r w:rsidRPr="00E1096D">
              <w:t xml:space="preserve"> şi domeniului ajutoarelor de stat</w:t>
            </w:r>
          </w:p>
        </w:tc>
        <w:tc>
          <w:tcPr>
            <w:tcW w:w="7556" w:type="dxa"/>
            <w:vAlign w:val="center"/>
          </w:tcPr>
          <w:p w:rsidR="00DD4CE8" w:rsidRPr="00E1096D" w:rsidRDefault="00DD4CE8" w:rsidP="00F45905">
            <w:pPr>
              <w:spacing w:line="360" w:lineRule="auto"/>
              <w:jc w:val="both"/>
            </w:pPr>
            <w:r w:rsidRPr="00E1096D">
              <w:t>Proiectul de act normativ nu se referă la acest subiect</w:t>
            </w:r>
          </w:p>
        </w:tc>
      </w:tr>
      <w:tr w:rsidR="00DD4CE8" w:rsidRPr="00E1096D" w:rsidTr="00F45905">
        <w:tc>
          <w:tcPr>
            <w:tcW w:w="2684" w:type="dxa"/>
          </w:tcPr>
          <w:p w:rsidR="00DD4CE8" w:rsidRPr="00E1096D" w:rsidRDefault="00DD4CE8">
            <w:r w:rsidRPr="00E1096D">
              <w:t>2. Impact asupra mediului de afaceri</w:t>
            </w:r>
          </w:p>
        </w:tc>
        <w:tc>
          <w:tcPr>
            <w:tcW w:w="7556" w:type="dxa"/>
            <w:vAlign w:val="center"/>
          </w:tcPr>
          <w:p w:rsidR="00DD4CE8" w:rsidRPr="00E1096D" w:rsidRDefault="00DD4CE8" w:rsidP="00F45905">
            <w:pPr>
              <w:jc w:val="both"/>
            </w:pPr>
            <w:r w:rsidRPr="00E1096D">
              <w:t>Proiectul de act normativ nu se referă la acest subiect</w:t>
            </w:r>
          </w:p>
        </w:tc>
      </w:tr>
      <w:tr w:rsidR="00DD4CE8" w:rsidRPr="00E1096D" w:rsidTr="00F45905">
        <w:tc>
          <w:tcPr>
            <w:tcW w:w="2684" w:type="dxa"/>
          </w:tcPr>
          <w:p w:rsidR="00DD4CE8" w:rsidRPr="00E1096D" w:rsidRDefault="00DD4CE8" w:rsidP="008F5A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1096D">
              <w:rPr>
                <w:lang w:eastAsia="ro-RO"/>
              </w:rPr>
              <w:t>2^1. Impactul asupra sarcinilor administrative</w:t>
            </w:r>
          </w:p>
        </w:tc>
        <w:tc>
          <w:tcPr>
            <w:tcW w:w="7556" w:type="dxa"/>
            <w:vAlign w:val="center"/>
          </w:tcPr>
          <w:p w:rsidR="00DD4CE8" w:rsidRPr="00E1096D" w:rsidRDefault="00DD4CE8" w:rsidP="00F45905">
            <w:pPr>
              <w:jc w:val="both"/>
            </w:pPr>
            <w:r w:rsidRPr="00E1096D">
              <w:t>Proiectul de act normativ nu se referă la acest subiect</w:t>
            </w:r>
          </w:p>
        </w:tc>
      </w:tr>
      <w:tr w:rsidR="00DD4CE8" w:rsidRPr="00E1096D" w:rsidTr="00F45905">
        <w:tc>
          <w:tcPr>
            <w:tcW w:w="2684" w:type="dxa"/>
          </w:tcPr>
          <w:p w:rsidR="00DD4CE8" w:rsidRPr="001163A1" w:rsidRDefault="00DD4CE8" w:rsidP="008F5AD0">
            <w:pPr>
              <w:pStyle w:val="PreformatatHTML"/>
              <w:shd w:val="clear" w:color="auto" w:fill="FFFFFF"/>
              <w:rPr>
                <w:rFonts w:ascii="Times New Roman" w:hAnsi="Times New Roman"/>
                <w:sz w:val="24"/>
                <w:szCs w:val="24"/>
                <w:lang w:val="ro-RO" w:eastAsia="ro-RO"/>
              </w:rPr>
            </w:pPr>
            <w:r w:rsidRPr="001163A1">
              <w:rPr>
                <w:rFonts w:ascii="Times New Roman" w:hAnsi="Times New Roman"/>
                <w:sz w:val="24"/>
                <w:szCs w:val="24"/>
                <w:lang w:val="ro-RO" w:eastAsia="ro-RO"/>
              </w:rPr>
              <w:t xml:space="preserve">2^2. Impactul asupra întreprinderilor mici </w:t>
            </w:r>
            <w:r w:rsidRPr="001163A1">
              <w:rPr>
                <w:rFonts w:ascii="Tahoma" w:hAnsi="Tahoma" w:cs="Tahoma"/>
                <w:sz w:val="24"/>
                <w:szCs w:val="24"/>
                <w:lang w:val="ro-RO" w:eastAsia="ro-RO"/>
              </w:rPr>
              <w:t>ș</w:t>
            </w:r>
            <w:r w:rsidRPr="001163A1">
              <w:rPr>
                <w:rFonts w:ascii="Times New Roman" w:hAnsi="Times New Roman"/>
                <w:sz w:val="24"/>
                <w:szCs w:val="24"/>
                <w:lang w:val="ro-RO" w:eastAsia="ro-RO"/>
              </w:rPr>
              <w:t>i mijlocii</w:t>
            </w:r>
          </w:p>
        </w:tc>
        <w:tc>
          <w:tcPr>
            <w:tcW w:w="7556" w:type="dxa"/>
            <w:vAlign w:val="center"/>
          </w:tcPr>
          <w:p w:rsidR="00DD4CE8" w:rsidRPr="00E1096D" w:rsidRDefault="00DD4CE8" w:rsidP="00F45905">
            <w:pPr>
              <w:jc w:val="both"/>
            </w:pPr>
            <w:r w:rsidRPr="00E1096D">
              <w:t>Proiectul de act normativ nu se referă la acest subiect</w:t>
            </w:r>
          </w:p>
        </w:tc>
      </w:tr>
      <w:tr w:rsidR="00DD4CE8" w:rsidRPr="00E1096D" w:rsidTr="00F45905">
        <w:tc>
          <w:tcPr>
            <w:tcW w:w="2684" w:type="dxa"/>
          </w:tcPr>
          <w:p w:rsidR="00DD4CE8" w:rsidRPr="00E1096D" w:rsidRDefault="00DD4CE8">
            <w:r w:rsidRPr="00E1096D">
              <w:t xml:space="preserve">3. </w:t>
            </w:r>
            <w:proofErr w:type="spellStart"/>
            <w:r w:rsidRPr="00E1096D">
              <w:t>Implicaţii</w:t>
            </w:r>
            <w:proofErr w:type="spellEnd"/>
            <w:r w:rsidRPr="00E1096D">
              <w:t xml:space="preserve"> sociale</w:t>
            </w:r>
          </w:p>
        </w:tc>
        <w:tc>
          <w:tcPr>
            <w:tcW w:w="7556" w:type="dxa"/>
            <w:vAlign w:val="center"/>
          </w:tcPr>
          <w:p w:rsidR="00DD4CE8" w:rsidRPr="00E1096D" w:rsidRDefault="00DD4CE8" w:rsidP="00F45905">
            <w:pPr>
              <w:jc w:val="both"/>
            </w:pPr>
            <w:r w:rsidRPr="00E1096D">
              <w:t>Proiectul de act normativ nu se referă la acest subiect</w:t>
            </w:r>
          </w:p>
          <w:p w:rsidR="00DD4CE8" w:rsidRPr="00E1096D" w:rsidRDefault="00DD4CE8" w:rsidP="00F45905">
            <w:pPr>
              <w:jc w:val="both"/>
            </w:pPr>
          </w:p>
        </w:tc>
      </w:tr>
      <w:tr w:rsidR="00DD4CE8" w:rsidRPr="00E1096D" w:rsidTr="00F45905">
        <w:tc>
          <w:tcPr>
            <w:tcW w:w="2684" w:type="dxa"/>
          </w:tcPr>
          <w:p w:rsidR="00DD4CE8" w:rsidRPr="00E1096D" w:rsidRDefault="00DD4CE8">
            <w:r w:rsidRPr="00E1096D">
              <w:t>4. Impact asupra mediului</w:t>
            </w:r>
          </w:p>
        </w:tc>
        <w:tc>
          <w:tcPr>
            <w:tcW w:w="7556" w:type="dxa"/>
            <w:vAlign w:val="center"/>
          </w:tcPr>
          <w:p w:rsidR="00DD4CE8" w:rsidRPr="00E1096D" w:rsidRDefault="00DD4CE8" w:rsidP="00F45905">
            <w:pPr>
              <w:jc w:val="both"/>
            </w:pPr>
            <w:r w:rsidRPr="00E1096D">
              <w:t>Proiectul de act normativ nu se referă la acest subiect</w:t>
            </w:r>
          </w:p>
        </w:tc>
      </w:tr>
      <w:tr w:rsidR="00DD4CE8" w:rsidRPr="00E1096D" w:rsidTr="00F45905">
        <w:tc>
          <w:tcPr>
            <w:tcW w:w="2684" w:type="dxa"/>
          </w:tcPr>
          <w:p w:rsidR="00DD4CE8" w:rsidRPr="00E1096D" w:rsidRDefault="00DD4CE8">
            <w:r w:rsidRPr="00E1096D">
              <w:t xml:space="preserve">5. Alte </w:t>
            </w:r>
            <w:proofErr w:type="spellStart"/>
            <w:r w:rsidRPr="00E1096D">
              <w:t>informaţii</w:t>
            </w:r>
            <w:proofErr w:type="spellEnd"/>
          </w:p>
        </w:tc>
        <w:tc>
          <w:tcPr>
            <w:tcW w:w="7556" w:type="dxa"/>
            <w:vAlign w:val="center"/>
          </w:tcPr>
          <w:p w:rsidR="00DD4CE8" w:rsidRPr="00E1096D" w:rsidRDefault="00DD4CE8" w:rsidP="00F45905">
            <w:pPr>
              <w:spacing w:line="360" w:lineRule="auto"/>
              <w:jc w:val="both"/>
            </w:pPr>
            <w:r w:rsidRPr="00E1096D">
              <w:t>Nu au fost identificate</w:t>
            </w:r>
          </w:p>
        </w:tc>
      </w:tr>
    </w:tbl>
    <w:p w:rsidR="00DD4CE8" w:rsidRPr="00E1096D" w:rsidRDefault="00DD4CE8">
      <w:pPr>
        <w:jc w:val="both"/>
        <w:rPr>
          <w:b/>
        </w:rPr>
      </w:pPr>
    </w:p>
    <w:p w:rsidR="00DD4CE8" w:rsidRDefault="00DD4CE8" w:rsidP="00A32AA7">
      <w:pPr>
        <w:ind w:left="180"/>
        <w:jc w:val="both"/>
        <w:rPr>
          <w:b/>
        </w:rPr>
      </w:pPr>
    </w:p>
    <w:p w:rsidR="00DD4CE8" w:rsidRPr="00E1096D" w:rsidRDefault="00DD4CE8" w:rsidP="00A32AA7">
      <w:pPr>
        <w:ind w:left="180"/>
        <w:jc w:val="both"/>
        <w:rPr>
          <w:b/>
        </w:rPr>
      </w:pPr>
      <w:proofErr w:type="spellStart"/>
      <w:r w:rsidRPr="00E1096D">
        <w:rPr>
          <w:b/>
        </w:rPr>
        <w:t>Secţiunea</w:t>
      </w:r>
      <w:proofErr w:type="spellEnd"/>
      <w:r w:rsidRPr="00E1096D">
        <w:rPr>
          <w:b/>
        </w:rPr>
        <w:t xml:space="preserve"> a 4-a. Impactul financiar asupra bugetului de stat consolidat, atât pe termen scurt, pentru anul curent, cât şi pe termen lung (pe 5 ani)</w:t>
      </w:r>
    </w:p>
    <w:p w:rsidR="00DD4CE8" w:rsidRPr="00E1096D" w:rsidRDefault="00DD4CE8">
      <w:pPr>
        <w:ind w:left="180"/>
        <w:jc w:val="both"/>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0"/>
        <w:gridCol w:w="709"/>
        <w:gridCol w:w="708"/>
        <w:gridCol w:w="851"/>
        <w:gridCol w:w="709"/>
        <w:gridCol w:w="663"/>
        <w:gridCol w:w="1980"/>
      </w:tblGrid>
      <w:tr w:rsidR="00DD4CE8" w:rsidRPr="00E1096D" w:rsidTr="00132BC2">
        <w:tc>
          <w:tcPr>
            <w:tcW w:w="4640" w:type="dxa"/>
          </w:tcPr>
          <w:p w:rsidR="00DD4CE8" w:rsidRPr="00E1096D" w:rsidRDefault="00DD4CE8">
            <w:pPr>
              <w:pStyle w:val="Titlu2"/>
              <w:rPr>
                <w:sz w:val="24"/>
              </w:rPr>
            </w:pPr>
            <w:r w:rsidRPr="00E1096D">
              <w:rPr>
                <w:sz w:val="24"/>
              </w:rPr>
              <w:t>Indicatori</w:t>
            </w:r>
          </w:p>
        </w:tc>
        <w:tc>
          <w:tcPr>
            <w:tcW w:w="709" w:type="dxa"/>
          </w:tcPr>
          <w:p w:rsidR="00DD4CE8" w:rsidRPr="00E1096D" w:rsidRDefault="00DD4CE8">
            <w:pPr>
              <w:jc w:val="center"/>
            </w:pPr>
            <w:r w:rsidRPr="00E1096D">
              <w:t>An curent</w:t>
            </w:r>
          </w:p>
        </w:tc>
        <w:tc>
          <w:tcPr>
            <w:tcW w:w="2931" w:type="dxa"/>
            <w:gridSpan w:val="4"/>
          </w:tcPr>
          <w:p w:rsidR="00DD4CE8" w:rsidRPr="00E1096D" w:rsidRDefault="00DD4CE8">
            <w:pPr>
              <w:jc w:val="center"/>
            </w:pPr>
            <w:r w:rsidRPr="00E1096D">
              <w:t>Următorii 4 ani</w:t>
            </w:r>
          </w:p>
        </w:tc>
        <w:tc>
          <w:tcPr>
            <w:tcW w:w="1980" w:type="dxa"/>
          </w:tcPr>
          <w:p w:rsidR="00DD4CE8" w:rsidRPr="00E1096D" w:rsidRDefault="00DD4CE8">
            <w:pPr>
              <w:jc w:val="center"/>
            </w:pPr>
            <w:r w:rsidRPr="00E1096D">
              <w:t>Media următorilor 5 ani, după anul curent</w:t>
            </w:r>
          </w:p>
        </w:tc>
      </w:tr>
      <w:tr w:rsidR="00DD4CE8" w:rsidRPr="00E1096D" w:rsidTr="00132BC2">
        <w:trPr>
          <w:trHeight w:val="221"/>
        </w:trPr>
        <w:tc>
          <w:tcPr>
            <w:tcW w:w="4640" w:type="dxa"/>
            <w:vAlign w:val="center"/>
          </w:tcPr>
          <w:p w:rsidR="00DD4CE8" w:rsidRPr="00E1096D" w:rsidRDefault="00DD4CE8" w:rsidP="00132BC2">
            <w:pPr>
              <w:jc w:val="center"/>
            </w:pPr>
            <w:r w:rsidRPr="00E1096D">
              <w:t>1</w:t>
            </w:r>
          </w:p>
        </w:tc>
        <w:tc>
          <w:tcPr>
            <w:tcW w:w="709" w:type="dxa"/>
            <w:vAlign w:val="center"/>
          </w:tcPr>
          <w:p w:rsidR="00DD4CE8" w:rsidRPr="00E1096D" w:rsidRDefault="00DD4CE8" w:rsidP="00132BC2">
            <w:pPr>
              <w:jc w:val="center"/>
            </w:pPr>
            <w:r w:rsidRPr="00E1096D">
              <w:t>2</w:t>
            </w:r>
          </w:p>
        </w:tc>
        <w:tc>
          <w:tcPr>
            <w:tcW w:w="708" w:type="dxa"/>
            <w:vAlign w:val="center"/>
          </w:tcPr>
          <w:p w:rsidR="00DD4CE8" w:rsidRPr="00E1096D" w:rsidRDefault="00DD4CE8" w:rsidP="00132BC2">
            <w:pPr>
              <w:jc w:val="center"/>
            </w:pPr>
            <w:r w:rsidRPr="00E1096D">
              <w:t>3</w:t>
            </w:r>
          </w:p>
        </w:tc>
        <w:tc>
          <w:tcPr>
            <w:tcW w:w="851" w:type="dxa"/>
            <w:vAlign w:val="center"/>
          </w:tcPr>
          <w:p w:rsidR="00DD4CE8" w:rsidRPr="00E1096D" w:rsidRDefault="00DD4CE8" w:rsidP="00132BC2">
            <w:pPr>
              <w:jc w:val="center"/>
            </w:pPr>
            <w:r w:rsidRPr="00E1096D">
              <w:t>4</w:t>
            </w:r>
          </w:p>
        </w:tc>
        <w:tc>
          <w:tcPr>
            <w:tcW w:w="709" w:type="dxa"/>
            <w:vAlign w:val="center"/>
          </w:tcPr>
          <w:p w:rsidR="00DD4CE8" w:rsidRPr="00E1096D" w:rsidRDefault="00DD4CE8" w:rsidP="00132BC2">
            <w:pPr>
              <w:jc w:val="center"/>
            </w:pPr>
            <w:r w:rsidRPr="00E1096D">
              <w:t>5</w:t>
            </w:r>
          </w:p>
        </w:tc>
        <w:tc>
          <w:tcPr>
            <w:tcW w:w="663" w:type="dxa"/>
            <w:vAlign w:val="center"/>
          </w:tcPr>
          <w:p w:rsidR="00DD4CE8" w:rsidRPr="00E1096D" w:rsidRDefault="00DD4CE8" w:rsidP="00132BC2">
            <w:pPr>
              <w:jc w:val="center"/>
            </w:pPr>
            <w:r w:rsidRPr="00E1096D">
              <w:t>6</w:t>
            </w:r>
          </w:p>
        </w:tc>
        <w:tc>
          <w:tcPr>
            <w:tcW w:w="1980" w:type="dxa"/>
            <w:vAlign w:val="center"/>
          </w:tcPr>
          <w:p w:rsidR="00DD4CE8" w:rsidRPr="00E1096D" w:rsidRDefault="00DD4CE8" w:rsidP="00132BC2">
            <w:pPr>
              <w:jc w:val="center"/>
            </w:pPr>
            <w:r w:rsidRPr="00E1096D">
              <w:t>7</w:t>
            </w:r>
          </w:p>
        </w:tc>
      </w:tr>
      <w:tr w:rsidR="00DD4CE8" w:rsidRPr="00E1096D" w:rsidTr="00132BC2">
        <w:tc>
          <w:tcPr>
            <w:tcW w:w="4640" w:type="dxa"/>
          </w:tcPr>
          <w:p w:rsidR="00DD4CE8" w:rsidRPr="00E1096D" w:rsidRDefault="00DD4CE8">
            <w:r w:rsidRPr="00E1096D">
              <w:t>1.Modificări ale veniturilor bugetare, plus/minus, din care:</w:t>
            </w:r>
          </w:p>
          <w:p w:rsidR="00DD4CE8" w:rsidRPr="00E1096D" w:rsidRDefault="00DD4CE8">
            <w:r w:rsidRPr="00E1096D">
              <w:t>a)bugetul de stat, din acesta:</w:t>
            </w:r>
          </w:p>
          <w:p w:rsidR="00DD4CE8" w:rsidRPr="00E1096D" w:rsidRDefault="00DD4CE8">
            <w:r w:rsidRPr="00E1096D">
              <w:t>-impozit pe profit</w:t>
            </w:r>
          </w:p>
          <w:p w:rsidR="00DD4CE8" w:rsidRPr="00E1096D" w:rsidRDefault="00DD4CE8">
            <w:r w:rsidRPr="00E1096D">
              <w:t>-impozit pe venit</w:t>
            </w:r>
          </w:p>
          <w:p w:rsidR="00DD4CE8" w:rsidRPr="00E1096D" w:rsidRDefault="00DD4CE8">
            <w:r w:rsidRPr="00E1096D">
              <w:t>b)bugete locale:</w:t>
            </w:r>
          </w:p>
          <w:p w:rsidR="00DD4CE8" w:rsidRPr="00E1096D" w:rsidRDefault="00DD4CE8">
            <w:r w:rsidRPr="00E1096D">
              <w:lastRenderedPageBreak/>
              <w:t>-impozit pe profit</w:t>
            </w:r>
          </w:p>
          <w:p w:rsidR="00DD4CE8" w:rsidRPr="00E1096D" w:rsidRDefault="00DD4CE8">
            <w:r w:rsidRPr="00E1096D">
              <w:t>c)bugetul asigurărilor sociale</w:t>
            </w:r>
          </w:p>
          <w:p w:rsidR="00DD4CE8" w:rsidRPr="00E1096D" w:rsidRDefault="00DD4CE8">
            <w:r w:rsidRPr="00E1096D">
              <w:t>-</w:t>
            </w:r>
            <w:proofErr w:type="spellStart"/>
            <w:r w:rsidRPr="00E1096D">
              <w:t>contribuţii</w:t>
            </w:r>
            <w:proofErr w:type="spellEnd"/>
            <w:r w:rsidRPr="00E1096D">
              <w:t xml:space="preserve"> de asigurări</w:t>
            </w:r>
          </w:p>
        </w:tc>
        <w:tc>
          <w:tcPr>
            <w:tcW w:w="709" w:type="dxa"/>
          </w:tcPr>
          <w:p w:rsidR="00DD4CE8" w:rsidRPr="00E1096D" w:rsidRDefault="00DD4CE8">
            <w:pPr>
              <w:pStyle w:val="Corptext2"/>
              <w:rPr>
                <w:sz w:val="24"/>
              </w:rPr>
            </w:pPr>
          </w:p>
        </w:tc>
        <w:tc>
          <w:tcPr>
            <w:tcW w:w="708" w:type="dxa"/>
          </w:tcPr>
          <w:p w:rsidR="00DD4CE8" w:rsidRPr="00E1096D" w:rsidRDefault="00DD4CE8">
            <w:pPr>
              <w:pStyle w:val="Corptext2"/>
              <w:rPr>
                <w:sz w:val="24"/>
              </w:rPr>
            </w:pPr>
          </w:p>
        </w:tc>
        <w:tc>
          <w:tcPr>
            <w:tcW w:w="851" w:type="dxa"/>
          </w:tcPr>
          <w:p w:rsidR="00DD4CE8" w:rsidRPr="00E1096D" w:rsidRDefault="00DD4CE8">
            <w:pPr>
              <w:pStyle w:val="Corptext2"/>
              <w:rPr>
                <w:sz w:val="24"/>
              </w:rPr>
            </w:pPr>
          </w:p>
        </w:tc>
        <w:tc>
          <w:tcPr>
            <w:tcW w:w="709" w:type="dxa"/>
          </w:tcPr>
          <w:p w:rsidR="00DD4CE8" w:rsidRPr="00E1096D" w:rsidRDefault="00DD4CE8">
            <w:pPr>
              <w:pStyle w:val="Corptext2"/>
              <w:rPr>
                <w:sz w:val="24"/>
              </w:rPr>
            </w:pPr>
          </w:p>
        </w:tc>
        <w:tc>
          <w:tcPr>
            <w:tcW w:w="663" w:type="dxa"/>
          </w:tcPr>
          <w:p w:rsidR="00DD4CE8" w:rsidRPr="00E1096D" w:rsidRDefault="00DD4CE8">
            <w:pPr>
              <w:pStyle w:val="Corptext2"/>
              <w:rPr>
                <w:sz w:val="24"/>
              </w:rPr>
            </w:pPr>
          </w:p>
        </w:tc>
        <w:tc>
          <w:tcPr>
            <w:tcW w:w="1980" w:type="dxa"/>
          </w:tcPr>
          <w:p w:rsidR="00DD4CE8" w:rsidRPr="00E1096D" w:rsidRDefault="00DD4CE8">
            <w:pPr>
              <w:pStyle w:val="Corptext2"/>
              <w:rPr>
                <w:sz w:val="24"/>
              </w:rPr>
            </w:pPr>
          </w:p>
        </w:tc>
      </w:tr>
      <w:tr w:rsidR="00DD4CE8" w:rsidRPr="00E1096D" w:rsidTr="00132BC2">
        <w:tc>
          <w:tcPr>
            <w:tcW w:w="4640" w:type="dxa"/>
          </w:tcPr>
          <w:p w:rsidR="00DD4CE8" w:rsidRPr="00E1096D" w:rsidRDefault="00DD4CE8">
            <w:r w:rsidRPr="00E1096D">
              <w:t>2.Modificări ale cheltuielilor bugetare din care:</w:t>
            </w:r>
          </w:p>
          <w:p w:rsidR="00DD4CE8" w:rsidRPr="00E1096D" w:rsidRDefault="00DD4CE8">
            <w:r w:rsidRPr="00E1096D">
              <w:t>a)bugetul de stat, din acesta:</w:t>
            </w:r>
          </w:p>
          <w:p w:rsidR="00DD4CE8" w:rsidRPr="00E1096D" w:rsidRDefault="00DD4CE8">
            <w:r w:rsidRPr="00E1096D">
              <w:t>-cheltuieli de personal</w:t>
            </w:r>
          </w:p>
          <w:p w:rsidR="00DD4CE8" w:rsidRPr="00E1096D" w:rsidRDefault="00DD4CE8">
            <w:r w:rsidRPr="00E1096D">
              <w:t>-bunuri şi servicii</w:t>
            </w:r>
          </w:p>
          <w:p w:rsidR="00DD4CE8" w:rsidRPr="00E1096D" w:rsidRDefault="00DD4CE8">
            <w:r w:rsidRPr="00E1096D">
              <w:t>b)bugete locale:</w:t>
            </w:r>
          </w:p>
          <w:p w:rsidR="00DD4CE8" w:rsidRPr="00E1096D" w:rsidRDefault="00DD4CE8">
            <w:r w:rsidRPr="00E1096D">
              <w:t>-cheltuieli de personal</w:t>
            </w:r>
          </w:p>
          <w:p w:rsidR="00DD4CE8" w:rsidRPr="00E1096D" w:rsidRDefault="00DD4CE8">
            <w:r w:rsidRPr="00E1096D">
              <w:t>-bunuri şi servicii</w:t>
            </w:r>
          </w:p>
          <w:p w:rsidR="00DD4CE8" w:rsidRPr="00E1096D" w:rsidRDefault="00DD4CE8">
            <w:r w:rsidRPr="00E1096D">
              <w:t>c)bugetul asigurărilor sociale</w:t>
            </w:r>
          </w:p>
          <w:p w:rsidR="00DD4CE8" w:rsidRPr="00E1096D" w:rsidRDefault="00DD4CE8">
            <w:r w:rsidRPr="00E1096D">
              <w:t>-cheltuieli de personal</w:t>
            </w:r>
          </w:p>
          <w:p w:rsidR="00DD4CE8" w:rsidRPr="00E1096D" w:rsidRDefault="00DD4CE8">
            <w:r w:rsidRPr="00E1096D">
              <w:t>-bunuri şi servicii</w:t>
            </w:r>
          </w:p>
        </w:tc>
        <w:tc>
          <w:tcPr>
            <w:tcW w:w="709" w:type="dxa"/>
          </w:tcPr>
          <w:p w:rsidR="00DD4CE8" w:rsidRPr="00E1096D" w:rsidRDefault="00DD4CE8">
            <w:pPr>
              <w:jc w:val="both"/>
            </w:pPr>
          </w:p>
          <w:p w:rsidR="00DD4CE8" w:rsidRPr="00E1096D" w:rsidRDefault="00DD4CE8">
            <w:pPr>
              <w:jc w:val="both"/>
            </w:pPr>
          </w:p>
        </w:tc>
        <w:tc>
          <w:tcPr>
            <w:tcW w:w="708" w:type="dxa"/>
          </w:tcPr>
          <w:p w:rsidR="00DD4CE8" w:rsidRPr="00E1096D" w:rsidRDefault="00DD4CE8"/>
          <w:p w:rsidR="00DD4CE8" w:rsidRPr="00E1096D" w:rsidRDefault="00DD4CE8"/>
        </w:tc>
        <w:tc>
          <w:tcPr>
            <w:tcW w:w="851" w:type="dxa"/>
          </w:tcPr>
          <w:p w:rsidR="00DD4CE8" w:rsidRPr="00E1096D" w:rsidRDefault="00DD4CE8"/>
          <w:p w:rsidR="00DD4CE8" w:rsidRPr="00E1096D" w:rsidRDefault="00DD4CE8">
            <w:r w:rsidRPr="00E1096D">
              <w:t xml:space="preserve"> </w:t>
            </w:r>
          </w:p>
        </w:tc>
        <w:tc>
          <w:tcPr>
            <w:tcW w:w="709" w:type="dxa"/>
          </w:tcPr>
          <w:p w:rsidR="00DD4CE8" w:rsidRPr="00E1096D" w:rsidRDefault="00DD4CE8"/>
          <w:p w:rsidR="00DD4CE8" w:rsidRPr="00E1096D" w:rsidRDefault="00DD4CE8"/>
        </w:tc>
        <w:tc>
          <w:tcPr>
            <w:tcW w:w="663" w:type="dxa"/>
          </w:tcPr>
          <w:p w:rsidR="00DD4CE8" w:rsidRPr="00E1096D" w:rsidRDefault="00DD4CE8"/>
          <w:p w:rsidR="00DD4CE8" w:rsidRPr="00E1096D" w:rsidRDefault="00DD4CE8"/>
        </w:tc>
        <w:tc>
          <w:tcPr>
            <w:tcW w:w="1980" w:type="dxa"/>
          </w:tcPr>
          <w:p w:rsidR="00DD4CE8" w:rsidRPr="00E1096D" w:rsidRDefault="00DD4CE8"/>
          <w:p w:rsidR="00DD4CE8" w:rsidRPr="00E1096D" w:rsidRDefault="00DD4CE8"/>
        </w:tc>
      </w:tr>
      <w:tr w:rsidR="00DD4CE8" w:rsidRPr="00E1096D" w:rsidTr="00132BC2">
        <w:tc>
          <w:tcPr>
            <w:tcW w:w="4640" w:type="dxa"/>
          </w:tcPr>
          <w:p w:rsidR="00DD4CE8" w:rsidRPr="00E1096D" w:rsidRDefault="00DD4CE8" w:rsidP="00132BC2">
            <w:pPr>
              <w:jc w:val="both"/>
            </w:pPr>
            <w:r w:rsidRPr="00E1096D">
              <w:t>3.Impact financiar, plus/minus, din care:</w:t>
            </w:r>
          </w:p>
          <w:p w:rsidR="00DD4CE8" w:rsidRPr="00E1096D" w:rsidRDefault="00DD4CE8" w:rsidP="00132BC2">
            <w:pPr>
              <w:jc w:val="both"/>
            </w:pPr>
            <w:r w:rsidRPr="00E1096D">
              <w:t>a) buget de stat</w:t>
            </w:r>
          </w:p>
          <w:p w:rsidR="00DD4CE8" w:rsidRPr="00E1096D" w:rsidRDefault="00DD4CE8" w:rsidP="00132BC2">
            <w:pPr>
              <w:jc w:val="both"/>
            </w:pPr>
            <w:r w:rsidRPr="00E1096D">
              <w:t>b)bugete locale</w:t>
            </w:r>
          </w:p>
        </w:tc>
        <w:tc>
          <w:tcPr>
            <w:tcW w:w="5620" w:type="dxa"/>
            <w:gridSpan w:val="6"/>
            <w:vAlign w:val="center"/>
          </w:tcPr>
          <w:p w:rsidR="00DD4CE8" w:rsidRPr="00E1096D" w:rsidRDefault="00DD4CE8" w:rsidP="00F45905">
            <w:r w:rsidRPr="00E1096D">
              <w:rPr>
                <w:noProof/>
              </w:rPr>
              <w:t>Nu este cazul</w:t>
            </w:r>
          </w:p>
        </w:tc>
      </w:tr>
      <w:tr w:rsidR="00DD4CE8" w:rsidRPr="00E1096D" w:rsidTr="00132BC2">
        <w:tc>
          <w:tcPr>
            <w:tcW w:w="4640" w:type="dxa"/>
          </w:tcPr>
          <w:p w:rsidR="00DD4CE8" w:rsidRPr="00E1096D" w:rsidRDefault="00DD4CE8" w:rsidP="00132BC2">
            <w:pPr>
              <w:jc w:val="both"/>
            </w:pPr>
            <w:r w:rsidRPr="00E1096D">
              <w:t xml:space="preserve">4. Propuneri pentru </w:t>
            </w:r>
          </w:p>
          <w:p w:rsidR="00DD4CE8" w:rsidRPr="00E1096D" w:rsidRDefault="00DD4CE8" w:rsidP="00132BC2">
            <w:pPr>
              <w:jc w:val="both"/>
            </w:pPr>
            <w:r w:rsidRPr="00E1096D">
              <w:t xml:space="preserve">acoperirea </w:t>
            </w:r>
            <w:proofErr w:type="spellStart"/>
            <w:r w:rsidRPr="00E1096D">
              <w:t>creşterilor</w:t>
            </w:r>
            <w:proofErr w:type="spellEnd"/>
            <w:r w:rsidRPr="00E1096D">
              <w:t xml:space="preserve"> de cheltuieli</w:t>
            </w:r>
          </w:p>
        </w:tc>
        <w:tc>
          <w:tcPr>
            <w:tcW w:w="5620" w:type="dxa"/>
            <w:gridSpan w:val="6"/>
            <w:vAlign w:val="center"/>
          </w:tcPr>
          <w:p w:rsidR="00DD4CE8" w:rsidRPr="00E1096D" w:rsidRDefault="00DD4CE8" w:rsidP="00F45905">
            <w:pPr>
              <w:rPr>
                <w:noProof/>
              </w:rPr>
            </w:pPr>
            <w:r w:rsidRPr="00E1096D">
              <w:rPr>
                <w:noProof/>
              </w:rPr>
              <w:t>Nu este cazul</w:t>
            </w:r>
          </w:p>
        </w:tc>
      </w:tr>
      <w:tr w:rsidR="00DD4CE8" w:rsidRPr="00E1096D" w:rsidTr="00132BC2">
        <w:tc>
          <w:tcPr>
            <w:tcW w:w="4640" w:type="dxa"/>
          </w:tcPr>
          <w:p w:rsidR="00DD4CE8" w:rsidRPr="00E1096D" w:rsidRDefault="00DD4CE8" w:rsidP="00132BC2">
            <w:pPr>
              <w:jc w:val="both"/>
            </w:pPr>
            <w:r w:rsidRPr="00E1096D">
              <w:t>5. Propuneri pentru acoperirea scăderilor  de venituri</w:t>
            </w:r>
          </w:p>
        </w:tc>
        <w:tc>
          <w:tcPr>
            <w:tcW w:w="5620" w:type="dxa"/>
            <w:gridSpan w:val="6"/>
            <w:vAlign w:val="center"/>
          </w:tcPr>
          <w:p w:rsidR="00DD4CE8" w:rsidRPr="00E1096D" w:rsidRDefault="00DD4CE8" w:rsidP="00F45905">
            <w:pPr>
              <w:rPr>
                <w:noProof/>
              </w:rPr>
            </w:pPr>
            <w:r w:rsidRPr="00E1096D">
              <w:rPr>
                <w:noProof/>
              </w:rPr>
              <w:t>Nu este cazul</w:t>
            </w:r>
          </w:p>
          <w:p w:rsidR="00DD4CE8" w:rsidRPr="00E1096D" w:rsidRDefault="00DD4CE8" w:rsidP="00F45905">
            <w:pPr>
              <w:spacing w:line="360" w:lineRule="auto"/>
              <w:rPr>
                <w:noProof/>
              </w:rPr>
            </w:pPr>
          </w:p>
        </w:tc>
      </w:tr>
      <w:tr w:rsidR="00DD4CE8" w:rsidRPr="00E1096D" w:rsidTr="00132BC2">
        <w:tc>
          <w:tcPr>
            <w:tcW w:w="4640" w:type="dxa"/>
          </w:tcPr>
          <w:p w:rsidR="00DD4CE8" w:rsidRPr="00E1096D" w:rsidRDefault="00DD4CE8" w:rsidP="00132BC2">
            <w:pPr>
              <w:jc w:val="both"/>
            </w:pPr>
            <w:r w:rsidRPr="00E1096D">
              <w:t>6. Calcule detaliate privind fundamentarea modificărilor  veniturilor şi/sau cheltuielilor bugetare</w:t>
            </w:r>
          </w:p>
        </w:tc>
        <w:tc>
          <w:tcPr>
            <w:tcW w:w="5620" w:type="dxa"/>
            <w:gridSpan w:val="6"/>
            <w:vAlign w:val="center"/>
          </w:tcPr>
          <w:p w:rsidR="00DD4CE8" w:rsidRPr="00E1096D" w:rsidRDefault="00DD4CE8" w:rsidP="00F45905">
            <w:pPr>
              <w:rPr>
                <w:noProof/>
              </w:rPr>
            </w:pPr>
            <w:r w:rsidRPr="00E1096D">
              <w:rPr>
                <w:noProof/>
              </w:rPr>
              <w:t>Nu este cazul</w:t>
            </w:r>
          </w:p>
          <w:p w:rsidR="00DD4CE8" w:rsidRPr="00E1096D" w:rsidRDefault="00DD4CE8" w:rsidP="00F45905">
            <w:pPr>
              <w:spacing w:line="360" w:lineRule="auto"/>
              <w:rPr>
                <w:noProof/>
              </w:rPr>
            </w:pPr>
          </w:p>
        </w:tc>
      </w:tr>
      <w:tr w:rsidR="00DD4CE8" w:rsidRPr="00E1096D" w:rsidTr="00132BC2">
        <w:tc>
          <w:tcPr>
            <w:tcW w:w="4640" w:type="dxa"/>
          </w:tcPr>
          <w:p w:rsidR="00DD4CE8" w:rsidRPr="00E1096D" w:rsidRDefault="00DD4CE8">
            <w:r w:rsidRPr="00E1096D">
              <w:t xml:space="preserve">7. Alte </w:t>
            </w:r>
            <w:proofErr w:type="spellStart"/>
            <w:r w:rsidRPr="00E1096D">
              <w:t>informaţii</w:t>
            </w:r>
            <w:proofErr w:type="spellEnd"/>
          </w:p>
        </w:tc>
        <w:tc>
          <w:tcPr>
            <w:tcW w:w="5620" w:type="dxa"/>
            <w:gridSpan w:val="6"/>
          </w:tcPr>
          <w:p w:rsidR="00DD4CE8" w:rsidRPr="00E1096D" w:rsidRDefault="00DD4CE8" w:rsidP="008478A3">
            <w:pPr>
              <w:jc w:val="center"/>
            </w:pPr>
          </w:p>
        </w:tc>
      </w:tr>
    </w:tbl>
    <w:p w:rsidR="00DD4CE8" w:rsidRPr="00E1096D" w:rsidRDefault="00DD4CE8">
      <w:pPr>
        <w:jc w:val="both"/>
        <w:rPr>
          <w:b/>
        </w:rPr>
      </w:pPr>
    </w:p>
    <w:p w:rsidR="00DD4CE8" w:rsidRDefault="00DD4CE8">
      <w:pPr>
        <w:jc w:val="both"/>
        <w:rPr>
          <w:b/>
        </w:rPr>
      </w:pPr>
      <w:r w:rsidRPr="00E1096D">
        <w:rPr>
          <w:b/>
        </w:rPr>
        <w:t xml:space="preserve">   </w:t>
      </w:r>
    </w:p>
    <w:p w:rsidR="00DD4CE8" w:rsidRPr="00E1096D" w:rsidRDefault="00DD4CE8">
      <w:pPr>
        <w:jc w:val="both"/>
        <w:rPr>
          <w:b/>
        </w:rPr>
      </w:pPr>
      <w:proofErr w:type="spellStart"/>
      <w:r w:rsidRPr="00E1096D">
        <w:rPr>
          <w:b/>
        </w:rPr>
        <w:t>Secţiunea</w:t>
      </w:r>
      <w:proofErr w:type="spellEnd"/>
      <w:r w:rsidRPr="00E1096D">
        <w:rPr>
          <w:b/>
        </w:rPr>
        <w:t xml:space="preserve"> a 5-a - Efectele proiectului de act normativ asupra </w:t>
      </w:r>
      <w:proofErr w:type="spellStart"/>
      <w:r w:rsidRPr="00E1096D">
        <w:rPr>
          <w:b/>
        </w:rPr>
        <w:t>legislaţiei</w:t>
      </w:r>
      <w:proofErr w:type="spellEnd"/>
      <w:r w:rsidRPr="00E1096D">
        <w:rPr>
          <w:b/>
        </w:rPr>
        <w:t xml:space="preserve"> în vigoare</w:t>
      </w:r>
    </w:p>
    <w:p w:rsidR="00DD4CE8" w:rsidRPr="00E1096D" w:rsidRDefault="00DD4CE8">
      <w:pPr>
        <w:jc w:val="both"/>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4911"/>
      </w:tblGrid>
      <w:tr w:rsidR="00DD4CE8" w:rsidRPr="00E1096D" w:rsidTr="00132BC2">
        <w:trPr>
          <w:trHeight w:val="1789"/>
        </w:trPr>
        <w:tc>
          <w:tcPr>
            <w:tcW w:w="5349" w:type="dxa"/>
          </w:tcPr>
          <w:p w:rsidR="00DD4CE8" w:rsidRPr="00E1096D" w:rsidRDefault="00DD4CE8" w:rsidP="00132BC2">
            <w:pPr>
              <w:jc w:val="both"/>
            </w:pPr>
            <w:r w:rsidRPr="00E1096D">
              <w:t>1.Măsuri normative necesare pentru aplicarea prevederilor proiectului de act normativ:</w:t>
            </w:r>
          </w:p>
          <w:p w:rsidR="00DD4CE8" w:rsidRPr="00E1096D" w:rsidRDefault="00DD4CE8" w:rsidP="00132BC2">
            <w:pPr>
              <w:jc w:val="both"/>
            </w:pPr>
            <w:r w:rsidRPr="00E1096D">
              <w:t>a) acte normative în vigoare ce vor fi modificate sau abrogate, ca urmare a intrării în vigoare a proiectului de act normativ;</w:t>
            </w:r>
          </w:p>
          <w:p w:rsidR="00DD4CE8" w:rsidRPr="00E1096D" w:rsidRDefault="00DD4CE8" w:rsidP="00132BC2">
            <w:pPr>
              <w:jc w:val="both"/>
            </w:pPr>
            <w:r w:rsidRPr="00E1096D">
              <w:t xml:space="preserve">b) acte normative ce urmează a fi elaborate în vederea implementării noilor </w:t>
            </w:r>
            <w:proofErr w:type="spellStart"/>
            <w:r w:rsidRPr="00E1096D">
              <w:t>dispoziţii</w:t>
            </w:r>
            <w:proofErr w:type="spellEnd"/>
            <w:r w:rsidRPr="00E1096D">
              <w:t>.</w:t>
            </w:r>
          </w:p>
        </w:tc>
        <w:tc>
          <w:tcPr>
            <w:tcW w:w="4911" w:type="dxa"/>
          </w:tcPr>
          <w:p w:rsidR="00DD4CE8" w:rsidRPr="00E1096D" w:rsidRDefault="00DD4CE8" w:rsidP="00F45905">
            <w:pPr>
              <w:jc w:val="both"/>
            </w:pPr>
            <w:r w:rsidRPr="00E1096D">
              <w:t>Proiectul de act normativ nu se referă la acest subiect</w:t>
            </w:r>
          </w:p>
        </w:tc>
      </w:tr>
      <w:tr w:rsidR="00DD4CE8" w:rsidRPr="00E1096D" w:rsidTr="00132BC2">
        <w:trPr>
          <w:trHeight w:val="636"/>
        </w:trPr>
        <w:tc>
          <w:tcPr>
            <w:tcW w:w="5349" w:type="dxa"/>
          </w:tcPr>
          <w:p w:rsidR="00DD4CE8" w:rsidRPr="001163A1" w:rsidRDefault="00DD4CE8" w:rsidP="00132BC2">
            <w:pPr>
              <w:pStyle w:val="PreformatatHTML"/>
              <w:shd w:val="clear" w:color="auto" w:fill="FFFFFF"/>
              <w:jc w:val="both"/>
              <w:rPr>
                <w:rFonts w:ascii="Times New Roman" w:hAnsi="Times New Roman"/>
                <w:sz w:val="24"/>
                <w:szCs w:val="24"/>
                <w:lang w:val="ro-RO" w:eastAsia="ro-RO"/>
              </w:rPr>
            </w:pPr>
            <w:r w:rsidRPr="001163A1">
              <w:rPr>
                <w:rFonts w:ascii="Times New Roman" w:hAnsi="Times New Roman"/>
                <w:sz w:val="24"/>
                <w:szCs w:val="24"/>
                <w:lang w:val="ro-RO" w:eastAsia="ro-RO"/>
              </w:rPr>
              <w:t xml:space="preserve">1^1. Compatibilitatea proiectului de act normativ cu </w:t>
            </w:r>
            <w:proofErr w:type="spellStart"/>
            <w:r w:rsidRPr="001163A1">
              <w:rPr>
                <w:rFonts w:ascii="Times New Roman" w:hAnsi="Times New Roman"/>
                <w:sz w:val="24"/>
                <w:szCs w:val="24"/>
                <w:lang w:val="ro-RO" w:eastAsia="ro-RO"/>
              </w:rPr>
              <w:t>legislaţia</w:t>
            </w:r>
            <w:proofErr w:type="spellEnd"/>
            <w:r w:rsidRPr="001163A1">
              <w:rPr>
                <w:rFonts w:ascii="Times New Roman" w:hAnsi="Times New Roman"/>
                <w:sz w:val="24"/>
                <w:szCs w:val="24"/>
                <w:lang w:val="ro-RO" w:eastAsia="ro-RO"/>
              </w:rPr>
              <w:t xml:space="preserve"> în domeniul </w:t>
            </w:r>
            <w:proofErr w:type="spellStart"/>
            <w:r w:rsidRPr="001163A1">
              <w:rPr>
                <w:rFonts w:ascii="Times New Roman" w:hAnsi="Times New Roman"/>
                <w:sz w:val="24"/>
                <w:szCs w:val="24"/>
                <w:lang w:val="ro-RO" w:eastAsia="ro-RO"/>
              </w:rPr>
              <w:t>achiziţiilor</w:t>
            </w:r>
            <w:proofErr w:type="spellEnd"/>
            <w:r w:rsidRPr="001163A1">
              <w:rPr>
                <w:rFonts w:ascii="Times New Roman" w:hAnsi="Times New Roman"/>
                <w:sz w:val="24"/>
                <w:szCs w:val="24"/>
                <w:lang w:val="ro-RO" w:eastAsia="ro-RO"/>
              </w:rPr>
              <w:t xml:space="preserve"> publice</w:t>
            </w:r>
          </w:p>
        </w:tc>
        <w:tc>
          <w:tcPr>
            <w:tcW w:w="4911" w:type="dxa"/>
          </w:tcPr>
          <w:p w:rsidR="00DD4CE8" w:rsidRPr="00E1096D" w:rsidRDefault="00DD4CE8" w:rsidP="00F45905">
            <w:pPr>
              <w:jc w:val="both"/>
            </w:pPr>
            <w:r w:rsidRPr="00E1096D">
              <w:t>Proiectul de act normativ nu se referă la acest subiect</w:t>
            </w:r>
          </w:p>
        </w:tc>
      </w:tr>
      <w:tr w:rsidR="00DD4CE8" w:rsidRPr="00E1096D" w:rsidTr="00132BC2">
        <w:tc>
          <w:tcPr>
            <w:tcW w:w="5349" w:type="dxa"/>
          </w:tcPr>
          <w:p w:rsidR="00DD4CE8" w:rsidRPr="00E1096D" w:rsidRDefault="00DD4CE8" w:rsidP="00132BC2">
            <w:pPr>
              <w:jc w:val="both"/>
            </w:pPr>
            <w:r w:rsidRPr="00E1096D">
              <w:t xml:space="preserve">2. Conformitatea  proiectului de act normativ cu </w:t>
            </w:r>
            <w:proofErr w:type="spellStart"/>
            <w:r w:rsidRPr="00E1096D">
              <w:t>legislaţia</w:t>
            </w:r>
            <w:proofErr w:type="spellEnd"/>
            <w:r w:rsidRPr="00E1096D">
              <w:t xml:space="preserve"> comunitară în cazul proiectelor ce transpun prevederi comunitare</w:t>
            </w:r>
          </w:p>
        </w:tc>
        <w:tc>
          <w:tcPr>
            <w:tcW w:w="4911" w:type="dxa"/>
            <w:vAlign w:val="center"/>
          </w:tcPr>
          <w:p w:rsidR="00DD4CE8" w:rsidRPr="00E1096D" w:rsidRDefault="00DD4CE8" w:rsidP="00F45905">
            <w:pPr>
              <w:jc w:val="both"/>
            </w:pPr>
            <w:r w:rsidRPr="00E1096D">
              <w:t>Proiectul de act normativ nu se referă la acest subiect</w:t>
            </w:r>
          </w:p>
        </w:tc>
      </w:tr>
      <w:tr w:rsidR="00DD4CE8" w:rsidRPr="00E1096D" w:rsidTr="00132BC2">
        <w:tc>
          <w:tcPr>
            <w:tcW w:w="5349" w:type="dxa"/>
          </w:tcPr>
          <w:p w:rsidR="00DD4CE8" w:rsidRPr="00E1096D" w:rsidRDefault="00DD4CE8" w:rsidP="00132BC2">
            <w:pPr>
              <w:jc w:val="both"/>
            </w:pPr>
            <w:r w:rsidRPr="00E1096D">
              <w:t xml:space="preserve">4. Hotărâri ale </w:t>
            </w:r>
            <w:proofErr w:type="spellStart"/>
            <w:r w:rsidRPr="00E1096D">
              <w:t>Curţii</w:t>
            </w:r>
            <w:proofErr w:type="spellEnd"/>
            <w:r w:rsidRPr="00E1096D">
              <w:t xml:space="preserve"> de </w:t>
            </w:r>
            <w:proofErr w:type="spellStart"/>
            <w:r w:rsidRPr="00E1096D">
              <w:t>Justiţie</w:t>
            </w:r>
            <w:proofErr w:type="spellEnd"/>
            <w:r w:rsidRPr="00E1096D">
              <w:t xml:space="preserve"> a Uniunii Europene</w:t>
            </w:r>
          </w:p>
        </w:tc>
        <w:tc>
          <w:tcPr>
            <w:tcW w:w="4911" w:type="dxa"/>
            <w:vAlign w:val="center"/>
          </w:tcPr>
          <w:p w:rsidR="00DD4CE8" w:rsidRPr="00E1096D" w:rsidRDefault="00DD4CE8" w:rsidP="00F45905">
            <w:pPr>
              <w:jc w:val="both"/>
            </w:pPr>
            <w:r w:rsidRPr="00E1096D">
              <w:t>Proiectul de act normativ nu se referă la acest subiect</w:t>
            </w:r>
          </w:p>
        </w:tc>
      </w:tr>
      <w:tr w:rsidR="00DD4CE8" w:rsidRPr="00E1096D" w:rsidTr="00132BC2">
        <w:tc>
          <w:tcPr>
            <w:tcW w:w="5349" w:type="dxa"/>
          </w:tcPr>
          <w:p w:rsidR="00DD4CE8" w:rsidRPr="00E1096D" w:rsidRDefault="00DD4CE8" w:rsidP="00132BC2">
            <w:pPr>
              <w:jc w:val="both"/>
            </w:pPr>
            <w:r w:rsidRPr="00E1096D">
              <w:t xml:space="preserve">5. Alte acte normative şi/sau documente </w:t>
            </w:r>
            <w:proofErr w:type="spellStart"/>
            <w:r w:rsidRPr="00E1096D">
              <w:t>internaţionale</w:t>
            </w:r>
            <w:proofErr w:type="spellEnd"/>
            <w:r w:rsidRPr="00E1096D">
              <w:t xml:space="preserve"> din care decurg angajamente</w:t>
            </w:r>
          </w:p>
        </w:tc>
        <w:tc>
          <w:tcPr>
            <w:tcW w:w="4911" w:type="dxa"/>
            <w:vAlign w:val="center"/>
          </w:tcPr>
          <w:p w:rsidR="00DD4CE8" w:rsidRPr="00E1096D" w:rsidRDefault="00DD4CE8" w:rsidP="00F45905">
            <w:pPr>
              <w:jc w:val="both"/>
            </w:pPr>
            <w:r w:rsidRPr="00E1096D">
              <w:t>Proiectul de act normativ nu se referă la acest subiect</w:t>
            </w:r>
          </w:p>
        </w:tc>
      </w:tr>
      <w:tr w:rsidR="00DD4CE8" w:rsidRPr="00E1096D" w:rsidTr="00132BC2">
        <w:tc>
          <w:tcPr>
            <w:tcW w:w="5349" w:type="dxa"/>
          </w:tcPr>
          <w:p w:rsidR="00DD4CE8" w:rsidRPr="00E1096D" w:rsidRDefault="00DD4CE8" w:rsidP="00132BC2">
            <w:pPr>
              <w:jc w:val="both"/>
            </w:pPr>
            <w:r w:rsidRPr="00E1096D">
              <w:t xml:space="preserve">6.Alte </w:t>
            </w:r>
            <w:proofErr w:type="spellStart"/>
            <w:r w:rsidRPr="00E1096D">
              <w:t>informaţii</w:t>
            </w:r>
            <w:proofErr w:type="spellEnd"/>
          </w:p>
        </w:tc>
        <w:tc>
          <w:tcPr>
            <w:tcW w:w="4911" w:type="dxa"/>
            <w:vAlign w:val="center"/>
          </w:tcPr>
          <w:p w:rsidR="00DD4CE8" w:rsidRPr="00E1096D" w:rsidRDefault="00DD4CE8" w:rsidP="00F45905">
            <w:pPr>
              <w:jc w:val="both"/>
            </w:pPr>
            <w:r w:rsidRPr="00E1096D">
              <w:t>Nu au fost identificate</w:t>
            </w:r>
          </w:p>
        </w:tc>
      </w:tr>
    </w:tbl>
    <w:p w:rsidR="00DD4CE8" w:rsidRDefault="00DD4CE8" w:rsidP="00E1096D">
      <w:pPr>
        <w:rPr>
          <w:b/>
        </w:rPr>
      </w:pPr>
    </w:p>
    <w:p w:rsidR="00DD4CE8" w:rsidRDefault="00DD4CE8" w:rsidP="00E1096D">
      <w:pPr>
        <w:rPr>
          <w:b/>
        </w:rPr>
      </w:pPr>
      <w:r>
        <w:rPr>
          <w:b/>
        </w:rPr>
        <w:t xml:space="preserve">   </w:t>
      </w:r>
    </w:p>
    <w:p w:rsidR="00DD4CE8" w:rsidRPr="00E1096D" w:rsidRDefault="00DD4CE8" w:rsidP="00E1096D">
      <w:pPr>
        <w:rPr>
          <w:b/>
        </w:rPr>
      </w:pPr>
      <w:proofErr w:type="spellStart"/>
      <w:r w:rsidRPr="00E1096D">
        <w:rPr>
          <w:b/>
        </w:rPr>
        <w:t>Secţiunea</w:t>
      </w:r>
      <w:proofErr w:type="spellEnd"/>
      <w:r w:rsidRPr="00E1096D">
        <w:rPr>
          <w:b/>
        </w:rPr>
        <w:t xml:space="preserve"> a </w:t>
      </w:r>
      <w:r>
        <w:rPr>
          <w:b/>
        </w:rPr>
        <w:t>6</w:t>
      </w:r>
      <w:r w:rsidRPr="00E1096D">
        <w:rPr>
          <w:b/>
        </w:rPr>
        <w:t>-a Consultările efectuate în vederea elaborării proiectului de act normativ</w:t>
      </w:r>
    </w:p>
    <w:p w:rsidR="00DD4CE8" w:rsidRPr="00E1096D" w:rsidRDefault="00DD4CE8" w:rsidP="00120D76">
      <w:pPr>
        <w:jc w:val="cente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9"/>
        <w:gridCol w:w="4911"/>
      </w:tblGrid>
      <w:tr w:rsidR="00DD4CE8" w:rsidRPr="00E1096D" w:rsidTr="00132BC2">
        <w:tc>
          <w:tcPr>
            <w:tcW w:w="5349" w:type="dxa"/>
          </w:tcPr>
          <w:p w:rsidR="00DD4CE8" w:rsidRPr="00E1096D" w:rsidRDefault="00DD4CE8">
            <w:pPr>
              <w:jc w:val="both"/>
            </w:pPr>
            <w:r w:rsidRPr="00E1096D">
              <w:lastRenderedPageBreak/>
              <w:t xml:space="preserve">1.Informaţii privind procesul de consultare cu </w:t>
            </w:r>
            <w:proofErr w:type="spellStart"/>
            <w:r w:rsidRPr="00E1096D">
              <w:t>organizaţii</w:t>
            </w:r>
            <w:proofErr w:type="spellEnd"/>
            <w:r w:rsidRPr="00E1096D">
              <w:t xml:space="preserve"> neguvernamentale, instituite de cercetare şi alte organisme implicate</w:t>
            </w:r>
          </w:p>
        </w:tc>
        <w:tc>
          <w:tcPr>
            <w:tcW w:w="4911" w:type="dxa"/>
          </w:tcPr>
          <w:p w:rsidR="00DD4CE8" w:rsidRPr="00E1096D" w:rsidRDefault="00DD4CE8" w:rsidP="00120D76">
            <w:pPr>
              <w:jc w:val="both"/>
            </w:pPr>
            <w:r w:rsidRPr="00E1096D">
              <w:t>Proiectul de act normativ nu se referă la acest subiect</w:t>
            </w:r>
          </w:p>
        </w:tc>
      </w:tr>
      <w:tr w:rsidR="00DD4CE8" w:rsidRPr="00E1096D" w:rsidTr="00132BC2">
        <w:tc>
          <w:tcPr>
            <w:tcW w:w="5349" w:type="dxa"/>
          </w:tcPr>
          <w:p w:rsidR="00DD4CE8" w:rsidRPr="00E1096D" w:rsidRDefault="00DD4CE8">
            <w:pPr>
              <w:jc w:val="both"/>
            </w:pPr>
            <w:r w:rsidRPr="00E1096D">
              <w:t xml:space="preserve">2.Fundamentarea alegerii </w:t>
            </w:r>
            <w:proofErr w:type="spellStart"/>
            <w:r w:rsidRPr="00E1096D">
              <w:t>organizaţiilor</w:t>
            </w:r>
            <w:proofErr w:type="spellEnd"/>
            <w:r w:rsidRPr="00E1096D">
              <w:t xml:space="preserve"> cu care a avut loc consultarea, precum şi a modului în care activitatea acestor </w:t>
            </w:r>
            <w:proofErr w:type="spellStart"/>
            <w:r w:rsidRPr="00E1096D">
              <w:t>organizaţii</w:t>
            </w:r>
            <w:proofErr w:type="spellEnd"/>
            <w:r w:rsidRPr="00E1096D">
              <w:t xml:space="preserve"> este legată de obiectivul proiectului de act normativ</w:t>
            </w:r>
          </w:p>
        </w:tc>
        <w:tc>
          <w:tcPr>
            <w:tcW w:w="4911" w:type="dxa"/>
            <w:vAlign w:val="center"/>
          </w:tcPr>
          <w:p w:rsidR="00DD4CE8" w:rsidRPr="00E1096D" w:rsidRDefault="00DD4CE8" w:rsidP="00F45905">
            <w:pPr>
              <w:spacing w:line="360" w:lineRule="auto"/>
            </w:pPr>
            <w:r w:rsidRPr="00E1096D">
              <w:t>Nu este cazul</w:t>
            </w:r>
          </w:p>
        </w:tc>
      </w:tr>
      <w:tr w:rsidR="00DD4CE8" w:rsidRPr="00E1096D" w:rsidTr="00132BC2">
        <w:tc>
          <w:tcPr>
            <w:tcW w:w="5349" w:type="dxa"/>
          </w:tcPr>
          <w:p w:rsidR="00DD4CE8" w:rsidRPr="00E1096D" w:rsidRDefault="00DD4CE8">
            <w:pPr>
              <w:jc w:val="both"/>
            </w:pPr>
            <w:r w:rsidRPr="00E1096D">
              <w:t xml:space="preserve">3.Consultările organizate cu </w:t>
            </w:r>
            <w:proofErr w:type="spellStart"/>
            <w:r w:rsidRPr="00E1096D">
              <w:t>autorităţile</w:t>
            </w:r>
            <w:proofErr w:type="spellEnd"/>
            <w:r w:rsidRPr="00E1096D">
              <w:t xml:space="preserve"> </w:t>
            </w:r>
            <w:proofErr w:type="spellStart"/>
            <w:r w:rsidRPr="00E1096D">
              <w:t>administraţiei</w:t>
            </w:r>
            <w:proofErr w:type="spellEnd"/>
            <w:r w:rsidRPr="00E1096D">
              <w:t xml:space="preserve"> publice locale, în </w:t>
            </w:r>
            <w:proofErr w:type="spellStart"/>
            <w:r w:rsidRPr="00E1096D">
              <w:t>situaţia</w:t>
            </w:r>
            <w:proofErr w:type="spellEnd"/>
            <w:r w:rsidRPr="00E1096D">
              <w:t xml:space="preserve"> în care proiectul de act normativ are ca obiect </w:t>
            </w:r>
            <w:proofErr w:type="spellStart"/>
            <w:r w:rsidRPr="00E1096D">
              <w:t>activităţi</w:t>
            </w:r>
            <w:proofErr w:type="spellEnd"/>
            <w:r w:rsidRPr="00E1096D">
              <w:t xml:space="preserve"> ale acestor </w:t>
            </w:r>
            <w:proofErr w:type="spellStart"/>
            <w:r w:rsidRPr="00E1096D">
              <w:t>autorităţi</w:t>
            </w:r>
            <w:proofErr w:type="spellEnd"/>
            <w:r w:rsidRPr="00E1096D">
              <w:t xml:space="preserve">, în </w:t>
            </w:r>
            <w:proofErr w:type="spellStart"/>
            <w:r w:rsidRPr="00E1096D">
              <w:t>condiţiile</w:t>
            </w:r>
            <w:proofErr w:type="spellEnd"/>
            <w:r w:rsidRPr="00E1096D">
              <w:t xml:space="preserve"> Hotărârii Guvernului nr. 521/2005 privind procedura de consultare a structurilor asociative ale </w:t>
            </w:r>
            <w:proofErr w:type="spellStart"/>
            <w:r w:rsidRPr="00E1096D">
              <w:t>autorităţilor</w:t>
            </w:r>
            <w:proofErr w:type="spellEnd"/>
            <w:r w:rsidRPr="00E1096D">
              <w:t xml:space="preserve"> </w:t>
            </w:r>
            <w:proofErr w:type="spellStart"/>
            <w:r w:rsidRPr="00E1096D">
              <w:t>administraţiei</w:t>
            </w:r>
            <w:proofErr w:type="spellEnd"/>
            <w:r w:rsidRPr="00E1096D">
              <w:t xml:space="preserve"> publice locale la elaborarea proiectelor de acte normative</w:t>
            </w:r>
          </w:p>
        </w:tc>
        <w:tc>
          <w:tcPr>
            <w:tcW w:w="4911" w:type="dxa"/>
            <w:vAlign w:val="center"/>
          </w:tcPr>
          <w:p w:rsidR="00DD4CE8" w:rsidRPr="00E1096D" w:rsidRDefault="00DD4CE8" w:rsidP="00F45905">
            <w:pPr>
              <w:jc w:val="both"/>
            </w:pPr>
            <w:r w:rsidRPr="00E1096D">
              <w:t>Proiectul de act normativ nu se referă la acest subiect</w:t>
            </w:r>
          </w:p>
        </w:tc>
      </w:tr>
      <w:tr w:rsidR="00DD4CE8" w:rsidRPr="00E1096D" w:rsidTr="00132BC2">
        <w:tc>
          <w:tcPr>
            <w:tcW w:w="5349" w:type="dxa"/>
          </w:tcPr>
          <w:p w:rsidR="00DD4CE8" w:rsidRPr="00E1096D" w:rsidRDefault="00DD4CE8" w:rsidP="00132BC2">
            <w:pPr>
              <w:jc w:val="both"/>
            </w:pPr>
            <w:r w:rsidRPr="00E1096D">
              <w:t xml:space="preserve">4.Consultările </w:t>
            </w:r>
            <w:proofErr w:type="spellStart"/>
            <w:r w:rsidRPr="00E1096D">
              <w:t>desfăşurate</w:t>
            </w:r>
            <w:proofErr w:type="spellEnd"/>
            <w:r w:rsidRPr="00E1096D">
              <w:t xml:space="preserve"> în cadrul consiliilor interministeriale, în conformitate cu prevederile Hotărârii Guvernului nr. 750/2005 privind constituirea consiliilor interministeriale permanente</w:t>
            </w:r>
          </w:p>
        </w:tc>
        <w:tc>
          <w:tcPr>
            <w:tcW w:w="4911" w:type="dxa"/>
            <w:vAlign w:val="center"/>
          </w:tcPr>
          <w:p w:rsidR="00DD4CE8" w:rsidRPr="00E1096D" w:rsidRDefault="00DD4CE8" w:rsidP="00F45905">
            <w:pPr>
              <w:jc w:val="both"/>
            </w:pPr>
            <w:r w:rsidRPr="00E1096D">
              <w:t>Proiectul de act normativ nu se referă la acest subiect</w:t>
            </w:r>
          </w:p>
        </w:tc>
      </w:tr>
      <w:tr w:rsidR="00DD4CE8" w:rsidRPr="00E1096D" w:rsidTr="00132BC2">
        <w:tc>
          <w:tcPr>
            <w:tcW w:w="5349" w:type="dxa"/>
          </w:tcPr>
          <w:p w:rsidR="00DD4CE8" w:rsidRPr="00E1096D" w:rsidRDefault="00DD4CE8">
            <w:r w:rsidRPr="00E1096D">
              <w:t>5.Informaţii privind avizarea de către:</w:t>
            </w:r>
          </w:p>
          <w:p w:rsidR="00DD4CE8" w:rsidRPr="00E1096D" w:rsidRDefault="00DD4CE8">
            <w:r w:rsidRPr="00E1096D">
              <w:t>a) Consiliul legislativ</w:t>
            </w:r>
          </w:p>
          <w:p w:rsidR="00DD4CE8" w:rsidRPr="00E1096D" w:rsidRDefault="00DD4CE8">
            <w:r w:rsidRPr="00E1096D">
              <w:t xml:space="preserve">b)Consiliul Suprem de Apărare a </w:t>
            </w:r>
            <w:proofErr w:type="spellStart"/>
            <w:r w:rsidRPr="00E1096D">
              <w:t>Ţării</w:t>
            </w:r>
            <w:proofErr w:type="spellEnd"/>
          </w:p>
          <w:p w:rsidR="00DD4CE8" w:rsidRPr="00E1096D" w:rsidRDefault="00DD4CE8">
            <w:r w:rsidRPr="00E1096D">
              <w:t>c)Consiliul Economic şi Social</w:t>
            </w:r>
          </w:p>
          <w:p w:rsidR="00DD4CE8" w:rsidRPr="00E1096D" w:rsidRDefault="00DD4CE8">
            <w:r w:rsidRPr="00E1096D">
              <w:t xml:space="preserve">d)Consiliul </w:t>
            </w:r>
            <w:proofErr w:type="spellStart"/>
            <w:r w:rsidRPr="00E1096D">
              <w:t>Concurenţei</w:t>
            </w:r>
            <w:proofErr w:type="spellEnd"/>
            <w:r w:rsidRPr="00E1096D">
              <w:t xml:space="preserve"> </w:t>
            </w:r>
          </w:p>
          <w:p w:rsidR="00DD4CE8" w:rsidRPr="00E1096D" w:rsidRDefault="00DD4CE8">
            <w:r w:rsidRPr="00E1096D">
              <w:t>e)Curtea de Conturi</w:t>
            </w:r>
          </w:p>
        </w:tc>
        <w:tc>
          <w:tcPr>
            <w:tcW w:w="4911" w:type="dxa"/>
            <w:vAlign w:val="center"/>
          </w:tcPr>
          <w:p w:rsidR="00DD4CE8" w:rsidRPr="00E1096D" w:rsidRDefault="00DD4CE8" w:rsidP="00F45905">
            <w:pPr>
              <w:jc w:val="both"/>
            </w:pPr>
            <w:r w:rsidRPr="00E1096D">
              <w:t>Proiectul de act normativ a fost avizat de Consiliul Legislativ</w:t>
            </w:r>
          </w:p>
        </w:tc>
      </w:tr>
      <w:tr w:rsidR="00DD4CE8" w:rsidRPr="00E1096D" w:rsidTr="00132BC2">
        <w:tc>
          <w:tcPr>
            <w:tcW w:w="5349" w:type="dxa"/>
          </w:tcPr>
          <w:p w:rsidR="00DD4CE8" w:rsidRPr="00E1096D" w:rsidRDefault="00DD4CE8">
            <w:r w:rsidRPr="00E1096D">
              <w:t xml:space="preserve">6.Alte </w:t>
            </w:r>
            <w:proofErr w:type="spellStart"/>
            <w:r w:rsidRPr="00E1096D">
              <w:t>informaţii</w:t>
            </w:r>
            <w:proofErr w:type="spellEnd"/>
          </w:p>
        </w:tc>
        <w:tc>
          <w:tcPr>
            <w:tcW w:w="4911" w:type="dxa"/>
            <w:vAlign w:val="center"/>
          </w:tcPr>
          <w:p w:rsidR="00DD4CE8" w:rsidRPr="00E1096D" w:rsidRDefault="00DD4CE8" w:rsidP="00F45905">
            <w:pPr>
              <w:spacing w:line="360" w:lineRule="auto"/>
              <w:jc w:val="both"/>
            </w:pPr>
            <w:r w:rsidRPr="00E1096D">
              <w:t>Nu au fost identificate</w:t>
            </w:r>
          </w:p>
        </w:tc>
      </w:tr>
    </w:tbl>
    <w:p w:rsidR="00DD4CE8" w:rsidRPr="00E1096D" w:rsidRDefault="00DD4CE8" w:rsidP="00A32AA7">
      <w:pPr>
        <w:pStyle w:val="Indentcorptext2"/>
        <w:spacing w:line="240" w:lineRule="auto"/>
        <w:ind w:left="180" w:right="98" w:firstLine="0"/>
        <w:jc w:val="both"/>
        <w:rPr>
          <w:bCs w:val="0"/>
          <w:sz w:val="24"/>
        </w:rPr>
      </w:pPr>
    </w:p>
    <w:p w:rsidR="00DD4CE8" w:rsidRPr="00E1096D" w:rsidRDefault="00DD4CE8" w:rsidP="00A32AA7">
      <w:pPr>
        <w:pStyle w:val="Indentcorptext2"/>
        <w:spacing w:line="240" w:lineRule="auto"/>
        <w:ind w:left="180" w:right="98" w:firstLine="0"/>
        <w:jc w:val="both"/>
        <w:rPr>
          <w:bCs w:val="0"/>
          <w:sz w:val="24"/>
        </w:rPr>
      </w:pPr>
      <w:proofErr w:type="spellStart"/>
      <w:r w:rsidRPr="00E1096D">
        <w:rPr>
          <w:bCs w:val="0"/>
          <w:sz w:val="24"/>
        </w:rPr>
        <w:t>Secţiunea</w:t>
      </w:r>
      <w:proofErr w:type="spellEnd"/>
      <w:r w:rsidRPr="00E1096D">
        <w:rPr>
          <w:bCs w:val="0"/>
          <w:sz w:val="24"/>
        </w:rPr>
        <w:t xml:space="preserve"> a 7-a  </w:t>
      </w:r>
      <w:proofErr w:type="spellStart"/>
      <w:r w:rsidRPr="00E1096D">
        <w:rPr>
          <w:bCs w:val="0"/>
          <w:sz w:val="24"/>
        </w:rPr>
        <w:t>Activităţi</w:t>
      </w:r>
      <w:proofErr w:type="spellEnd"/>
      <w:r w:rsidRPr="00E1096D">
        <w:rPr>
          <w:bCs w:val="0"/>
          <w:sz w:val="24"/>
        </w:rPr>
        <w:t xml:space="preserve"> de informare publică privind elaborarea şi implementarea proiectului de act normativ</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5478"/>
      </w:tblGrid>
      <w:tr w:rsidR="00DD4CE8" w:rsidRPr="00E1096D" w:rsidTr="00132BC2">
        <w:tc>
          <w:tcPr>
            <w:tcW w:w="4782" w:type="dxa"/>
          </w:tcPr>
          <w:p w:rsidR="00DD4CE8" w:rsidRPr="00E1096D" w:rsidRDefault="00DD4CE8" w:rsidP="00132BC2">
            <w:pPr>
              <w:jc w:val="both"/>
            </w:pPr>
            <w:r w:rsidRPr="00E1096D">
              <w:t xml:space="preserve">1.Informarea </w:t>
            </w:r>
            <w:proofErr w:type="spellStart"/>
            <w:r w:rsidRPr="00E1096D">
              <w:t>societăţii</w:t>
            </w:r>
            <w:proofErr w:type="spellEnd"/>
            <w:r w:rsidRPr="00E1096D">
              <w:t xml:space="preserve"> civile cu privire la necesitatea elaborării proiectului de act normativ</w:t>
            </w:r>
          </w:p>
        </w:tc>
        <w:tc>
          <w:tcPr>
            <w:tcW w:w="5478" w:type="dxa"/>
          </w:tcPr>
          <w:p w:rsidR="00DD4CE8" w:rsidRPr="00E1096D" w:rsidRDefault="00DD4CE8" w:rsidP="00F45905">
            <w:pPr>
              <w:jc w:val="both"/>
            </w:pPr>
            <w:r w:rsidRPr="00E1096D">
              <w:t>Nu este cazul</w:t>
            </w:r>
          </w:p>
        </w:tc>
      </w:tr>
      <w:tr w:rsidR="00DD4CE8" w:rsidRPr="00E1096D" w:rsidTr="00132BC2">
        <w:tc>
          <w:tcPr>
            <w:tcW w:w="4782" w:type="dxa"/>
          </w:tcPr>
          <w:p w:rsidR="00DD4CE8" w:rsidRPr="00E1096D" w:rsidRDefault="00DD4CE8" w:rsidP="00132BC2">
            <w:pPr>
              <w:jc w:val="both"/>
            </w:pPr>
            <w:r w:rsidRPr="00E1096D">
              <w:t xml:space="preserve">2.Informarea </w:t>
            </w:r>
            <w:proofErr w:type="spellStart"/>
            <w:r w:rsidRPr="00E1096D">
              <w:t>societăţii</w:t>
            </w:r>
            <w:proofErr w:type="spellEnd"/>
            <w:r w:rsidRPr="00E1096D">
              <w:t xml:space="preserve"> civile cu privire la eventualul impact asupra mediului în urma implementării proiectului de act normativ, precum şi efectele asupra </w:t>
            </w:r>
            <w:proofErr w:type="spellStart"/>
            <w:r w:rsidRPr="00E1096D">
              <w:t>sănătăţii</w:t>
            </w:r>
            <w:proofErr w:type="spellEnd"/>
            <w:r w:rsidRPr="00E1096D">
              <w:t xml:space="preserve"> şi </w:t>
            </w:r>
            <w:proofErr w:type="spellStart"/>
            <w:r w:rsidRPr="00E1096D">
              <w:t>securităţii</w:t>
            </w:r>
            <w:proofErr w:type="spellEnd"/>
            <w:r w:rsidRPr="00E1096D">
              <w:t xml:space="preserve"> </w:t>
            </w:r>
            <w:proofErr w:type="spellStart"/>
            <w:r w:rsidRPr="00E1096D">
              <w:t>cetăţeanului</w:t>
            </w:r>
            <w:proofErr w:type="spellEnd"/>
            <w:r w:rsidRPr="00E1096D">
              <w:t xml:space="preserve"> sau </w:t>
            </w:r>
            <w:proofErr w:type="spellStart"/>
            <w:r w:rsidRPr="00E1096D">
              <w:t>diversităţii</w:t>
            </w:r>
            <w:proofErr w:type="spellEnd"/>
            <w:r w:rsidRPr="00E1096D">
              <w:t xml:space="preserve"> biologice</w:t>
            </w:r>
          </w:p>
        </w:tc>
        <w:tc>
          <w:tcPr>
            <w:tcW w:w="5478" w:type="dxa"/>
          </w:tcPr>
          <w:p w:rsidR="00DD4CE8" w:rsidRPr="00E1096D" w:rsidRDefault="00DD4CE8" w:rsidP="00F45905">
            <w:pPr>
              <w:jc w:val="both"/>
            </w:pPr>
          </w:p>
          <w:p w:rsidR="00DD4CE8" w:rsidRPr="00E1096D" w:rsidRDefault="00DD4CE8" w:rsidP="00F45905">
            <w:pPr>
              <w:jc w:val="both"/>
            </w:pPr>
            <w:r w:rsidRPr="00E1096D">
              <w:t>Proiectul de act normativ nu se referă la acest subiect</w:t>
            </w:r>
          </w:p>
        </w:tc>
      </w:tr>
      <w:tr w:rsidR="00DD4CE8" w:rsidRPr="00E1096D" w:rsidTr="00132BC2">
        <w:tc>
          <w:tcPr>
            <w:tcW w:w="4782" w:type="dxa"/>
          </w:tcPr>
          <w:p w:rsidR="00DD4CE8" w:rsidRPr="00E1096D" w:rsidRDefault="00DD4CE8"/>
          <w:p w:rsidR="00DD4CE8" w:rsidRPr="00E1096D" w:rsidRDefault="00DD4CE8">
            <w:r w:rsidRPr="00E1096D">
              <w:t xml:space="preserve">3. Alte </w:t>
            </w:r>
            <w:proofErr w:type="spellStart"/>
            <w:r w:rsidRPr="00E1096D">
              <w:t>informaţii</w:t>
            </w:r>
            <w:proofErr w:type="spellEnd"/>
          </w:p>
        </w:tc>
        <w:tc>
          <w:tcPr>
            <w:tcW w:w="5478" w:type="dxa"/>
            <w:vAlign w:val="center"/>
          </w:tcPr>
          <w:p w:rsidR="00DD4CE8" w:rsidRPr="00E1096D" w:rsidRDefault="00DD4CE8" w:rsidP="00F45905">
            <w:pPr>
              <w:jc w:val="both"/>
            </w:pPr>
            <w:r w:rsidRPr="00E1096D">
              <w:t>Nu au fost identificate</w:t>
            </w:r>
          </w:p>
        </w:tc>
      </w:tr>
    </w:tbl>
    <w:p w:rsidR="00DD4CE8" w:rsidRPr="00E1096D" w:rsidRDefault="00DD4CE8" w:rsidP="004E7523">
      <w:pPr>
        <w:rPr>
          <w:b/>
        </w:rPr>
      </w:pPr>
    </w:p>
    <w:p w:rsidR="00DD4CE8" w:rsidRDefault="00DD4CE8">
      <w:pPr>
        <w:ind w:left="180"/>
        <w:rPr>
          <w:b/>
        </w:rPr>
      </w:pPr>
    </w:p>
    <w:p w:rsidR="00DD4CE8" w:rsidRDefault="00DD4CE8">
      <w:pPr>
        <w:ind w:left="180"/>
        <w:rPr>
          <w:b/>
        </w:rPr>
      </w:pPr>
    </w:p>
    <w:p w:rsidR="00DD4CE8" w:rsidRDefault="00DD4CE8">
      <w:pPr>
        <w:ind w:left="180"/>
        <w:rPr>
          <w:b/>
        </w:rPr>
      </w:pPr>
    </w:p>
    <w:p w:rsidR="00DD4CE8" w:rsidRPr="00E1096D" w:rsidRDefault="00DD4CE8">
      <w:pPr>
        <w:ind w:left="180"/>
        <w:rPr>
          <w:b/>
        </w:rPr>
      </w:pPr>
      <w:proofErr w:type="spellStart"/>
      <w:r w:rsidRPr="00E1096D">
        <w:rPr>
          <w:b/>
        </w:rPr>
        <w:t>Secţiunea</w:t>
      </w:r>
      <w:proofErr w:type="spellEnd"/>
      <w:r w:rsidRPr="00E1096D">
        <w:rPr>
          <w:b/>
        </w:rPr>
        <w:t xml:space="preserve"> a 8- a. Măsuri de implementare</w:t>
      </w:r>
    </w:p>
    <w:p w:rsidR="00DD4CE8" w:rsidRPr="00E1096D" w:rsidRDefault="00DD4CE8">
      <w:pPr>
        <w:ind w:left="180"/>
        <w:rPr>
          <w:b/>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2"/>
        <w:gridCol w:w="5478"/>
      </w:tblGrid>
      <w:tr w:rsidR="00DD4CE8" w:rsidRPr="00E1096D" w:rsidTr="00132BC2">
        <w:tc>
          <w:tcPr>
            <w:tcW w:w="4782" w:type="dxa"/>
          </w:tcPr>
          <w:p w:rsidR="00DD4CE8" w:rsidRPr="00E1096D" w:rsidRDefault="00DD4CE8">
            <w:pPr>
              <w:jc w:val="both"/>
            </w:pPr>
            <w:r w:rsidRPr="00E1096D">
              <w:t xml:space="preserve">1.Măsuri de punere în aplicare a proiectului de act normativ de către </w:t>
            </w:r>
            <w:proofErr w:type="spellStart"/>
            <w:r w:rsidRPr="00E1096D">
              <w:t>autorităţile</w:t>
            </w:r>
            <w:proofErr w:type="spellEnd"/>
            <w:r w:rsidRPr="00E1096D">
              <w:t xml:space="preserve"> administrative publice centrale şi/sau locale-</w:t>
            </w:r>
            <w:proofErr w:type="spellStart"/>
            <w:r w:rsidRPr="00E1096D">
              <w:t>înfiinţarea</w:t>
            </w:r>
            <w:proofErr w:type="spellEnd"/>
            <w:r w:rsidRPr="00E1096D">
              <w:t xml:space="preserve"> sau extinderea </w:t>
            </w:r>
            <w:proofErr w:type="spellStart"/>
            <w:r w:rsidRPr="00E1096D">
              <w:t>competenţei</w:t>
            </w:r>
            <w:proofErr w:type="spellEnd"/>
            <w:r w:rsidRPr="00E1096D">
              <w:t xml:space="preserve"> </w:t>
            </w:r>
            <w:proofErr w:type="spellStart"/>
            <w:r w:rsidRPr="00E1096D">
              <w:t>instituţiilor</w:t>
            </w:r>
            <w:proofErr w:type="spellEnd"/>
            <w:r w:rsidRPr="00E1096D">
              <w:t xml:space="preserve"> existente</w:t>
            </w:r>
          </w:p>
        </w:tc>
        <w:tc>
          <w:tcPr>
            <w:tcW w:w="5478" w:type="dxa"/>
            <w:vAlign w:val="center"/>
          </w:tcPr>
          <w:p w:rsidR="00DD4CE8" w:rsidRPr="00E1096D" w:rsidRDefault="00DD4CE8" w:rsidP="00F45905">
            <w:pPr>
              <w:pStyle w:val="Titlu1"/>
              <w:jc w:val="both"/>
              <w:rPr>
                <w:sz w:val="24"/>
              </w:rPr>
            </w:pPr>
            <w:r w:rsidRPr="00E1096D">
              <w:rPr>
                <w:sz w:val="24"/>
              </w:rPr>
              <w:t>Nu este cazul</w:t>
            </w:r>
          </w:p>
        </w:tc>
      </w:tr>
      <w:tr w:rsidR="00DD4CE8" w:rsidRPr="00E1096D" w:rsidTr="00132BC2">
        <w:tc>
          <w:tcPr>
            <w:tcW w:w="4782" w:type="dxa"/>
          </w:tcPr>
          <w:p w:rsidR="00DD4CE8" w:rsidRPr="00E1096D" w:rsidRDefault="00DD4CE8">
            <w:pPr>
              <w:jc w:val="both"/>
            </w:pPr>
            <w:r w:rsidRPr="00E1096D">
              <w:lastRenderedPageBreak/>
              <w:t xml:space="preserve">2.Alte </w:t>
            </w:r>
            <w:proofErr w:type="spellStart"/>
            <w:r w:rsidRPr="00E1096D">
              <w:t>informaţii</w:t>
            </w:r>
            <w:proofErr w:type="spellEnd"/>
          </w:p>
        </w:tc>
        <w:tc>
          <w:tcPr>
            <w:tcW w:w="5478" w:type="dxa"/>
            <w:vAlign w:val="center"/>
          </w:tcPr>
          <w:p w:rsidR="00DD4CE8" w:rsidRPr="00E1096D" w:rsidRDefault="00DD4CE8" w:rsidP="00F45905">
            <w:pPr>
              <w:jc w:val="both"/>
            </w:pPr>
            <w:r w:rsidRPr="00E1096D">
              <w:t>Nu au fost identificate</w:t>
            </w:r>
          </w:p>
        </w:tc>
      </w:tr>
    </w:tbl>
    <w:p w:rsidR="00DD4CE8" w:rsidRPr="00E1096D" w:rsidRDefault="00DD4CE8">
      <w:pPr>
        <w:jc w:val="both"/>
      </w:pPr>
    </w:p>
    <w:p w:rsidR="00DD4CE8" w:rsidRDefault="00DD4CE8" w:rsidP="00F45905">
      <w:pPr>
        <w:ind w:left="142" w:firstLine="720"/>
        <w:jc w:val="both"/>
      </w:pPr>
    </w:p>
    <w:p w:rsidR="00DD4CE8" w:rsidRDefault="00DD4CE8" w:rsidP="00F45905">
      <w:pPr>
        <w:ind w:left="142" w:firstLine="720"/>
        <w:jc w:val="both"/>
      </w:pPr>
    </w:p>
    <w:p w:rsidR="00DD4CE8" w:rsidRDefault="00DD4CE8" w:rsidP="00E1096D">
      <w:pPr>
        <w:ind w:left="142"/>
        <w:jc w:val="both"/>
      </w:pPr>
    </w:p>
    <w:p w:rsidR="00DD4CE8" w:rsidRDefault="00DD4CE8" w:rsidP="00E1096D">
      <w:pPr>
        <w:ind w:left="142"/>
        <w:jc w:val="both"/>
      </w:pPr>
    </w:p>
    <w:p w:rsidR="00DD4CE8" w:rsidRDefault="00DD4CE8" w:rsidP="00E1096D">
      <w:pPr>
        <w:ind w:left="142"/>
        <w:jc w:val="both"/>
      </w:pPr>
    </w:p>
    <w:p w:rsidR="00DD4CE8" w:rsidRDefault="00DD4CE8" w:rsidP="00E1096D">
      <w:pPr>
        <w:ind w:left="142"/>
        <w:jc w:val="both"/>
      </w:pPr>
      <w:proofErr w:type="spellStart"/>
      <w:r w:rsidRPr="00E1096D">
        <w:t>Faţă</w:t>
      </w:r>
      <w:proofErr w:type="spellEnd"/>
      <w:r w:rsidRPr="00E1096D">
        <w:t xml:space="preserve"> de cele prezentate mai sus, a fost promovat prezentul proiect de </w:t>
      </w:r>
      <w:r w:rsidRPr="00E1096D">
        <w:rPr>
          <w:rStyle w:val="do1"/>
          <w:bCs/>
          <w:i/>
          <w:sz w:val="24"/>
        </w:rPr>
        <w:t>Hotărâre</w:t>
      </w:r>
      <w:r w:rsidRPr="00E1096D">
        <w:rPr>
          <w:bCs/>
        </w:rPr>
        <w:t xml:space="preserve"> </w:t>
      </w:r>
      <w:r w:rsidRPr="00E1096D">
        <w:rPr>
          <w:b/>
          <w:bCs/>
          <w:i/>
          <w:lang w:eastAsia="ro-RO"/>
        </w:rPr>
        <w:t xml:space="preserve">pentru stabilirea unor măsuri specifice de reglementare de natură financiară </w:t>
      </w:r>
      <w:r w:rsidRPr="00E1096D">
        <w:rPr>
          <w:rFonts w:ascii="Tahoma" w:hAnsi="Tahoma" w:cs="Tahoma"/>
          <w:b/>
          <w:bCs/>
          <w:i/>
          <w:lang w:eastAsia="ro-RO"/>
        </w:rPr>
        <w:t>ș</w:t>
      </w:r>
      <w:r w:rsidRPr="00E1096D">
        <w:rPr>
          <w:b/>
          <w:bCs/>
          <w:i/>
          <w:lang w:eastAsia="ro-RO"/>
        </w:rPr>
        <w:t>i</w:t>
      </w:r>
      <w:r w:rsidRPr="00E1096D">
        <w:rPr>
          <w:rStyle w:val="do1"/>
          <w:bCs/>
          <w:i/>
          <w:sz w:val="24"/>
        </w:rPr>
        <w:t xml:space="preserve"> pentru</w:t>
      </w:r>
      <w:r w:rsidRPr="00E1096D">
        <w:rPr>
          <w:rStyle w:val="do1"/>
          <w:b w:val="0"/>
          <w:bCs/>
          <w:i/>
          <w:sz w:val="24"/>
        </w:rPr>
        <w:t xml:space="preserve"> </w:t>
      </w:r>
      <w:r w:rsidRPr="00E1096D">
        <w:rPr>
          <w:b/>
          <w:bCs/>
          <w:i/>
          <w:lang w:eastAsia="ro-RO"/>
        </w:rPr>
        <w:t>modificarea şi completarea Normelor metodologice de aplicare a prevederilor </w:t>
      </w:r>
      <w:proofErr w:type="spellStart"/>
      <w:r w:rsidRPr="00E1096D">
        <w:rPr>
          <w:b/>
          <w:bCs/>
          <w:i/>
          <w:lang w:eastAsia="ro-RO"/>
        </w:rPr>
        <w:t>Ordonanţei</w:t>
      </w:r>
      <w:proofErr w:type="spellEnd"/>
      <w:r w:rsidRPr="00E1096D">
        <w:rPr>
          <w:b/>
          <w:bCs/>
          <w:i/>
          <w:lang w:eastAsia="ro-RO"/>
        </w:rPr>
        <w:t xml:space="preserve"> de </w:t>
      </w:r>
      <w:proofErr w:type="spellStart"/>
      <w:r w:rsidRPr="00E1096D">
        <w:rPr>
          <w:b/>
          <w:bCs/>
          <w:i/>
          <w:lang w:eastAsia="ro-RO"/>
        </w:rPr>
        <w:t>urgenţă</w:t>
      </w:r>
      <w:proofErr w:type="spellEnd"/>
      <w:r w:rsidRPr="00E1096D">
        <w:rPr>
          <w:b/>
          <w:bCs/>
          <w:i/>
          <w:lang w:eastAsia="ro-RO"/>
        </w:rPr>
        <w:t xml:space="preserve"> a Guvernului nr. 40/2015 privind gestionarea financiară a fondurilor europene pentru perioada de programare 2014-2020, aprobate prin Hotărârea Guvernului nr. 93/2016</w:t>
      </w:r>
      <w:r w:rsidRPr="00E1096D">
        <w:rPr>
          <w:bCs/>
          <w:lang w:eastAsia="ro-RO"/>
        </w:rPr>
        <w:t xml:space="preserve">, cu modificările </w:t>
      </w:r>
      <w:r w:rsidRPr="00E1096D">
        <w:rPr>
          <w:rFonts w:ascii="Tahoma" w:hAnsi="Tahoma" w:cs="Tahoma"/>
          <w:bCs/>
          <w:lang w:eastAsia="ro-RO"/>
        </w:rPr>
        <w:t>ș</w:t>
      </w:r>
      <w:r w:rsidRPr="00E1096D">
        <w:rPr>
          <w:bCs/>
          <w:lang w:eastAsia="ro-RO"/>
        </w:rPr>
        <w:t>i completările ulterioare</w:t>
      </w:r>
      <w:r w:rsidRPr="00E1096D">
        <w:t>, care, în forma prezentată, a fost avizat de ministerele interesate şi pe care îl supunem adoptării.</w:t>
      </w:r>
    </w:p>
    <w:p w:rsidR="00DD4CE8" w:rsidRDefault="00DD4CE8" w:rsidP="00E1096D">
      <w:pPr>
        <w:ind w:left="142"/>
        <w:jc w:val="both"/>
      </w:pPr>
    </w:p>
    <w:p w:rsidR="00DD4CE8" w:rsidRDefault="00DD4CE8" w:rsidP="00E1096D">
      <w:pPr>
        <w:ind w:left="142"/>
        <w:jc w:val="both"/>
      </w:pPr>
    </w:p>
    <w:p w:rsidR="00DD4CE8" w:rsidRDefault="00DD4CE8" w:rsidP="00E1096D">
      <w:pPr>
        <w:ind w:left="142"/>
        <w:jc w:val="both"/>
      </w:pPr>
    </w:p>
    <w:p w:rsidR="00DD4CE8" w:rsidRDefault="00DD4CE8" w:rsidP="00E1096D">
      <w:pPr>
        <w:ind w:left="142"/>
        <w:jc w:val="both"/>
      </w:pPr>
    </w:p>
    <w:p w:rsidR="00DD4CE8" w:rsidRPr="00E1096D" w:rsidRDefault="00DD4CE8" w:rsidP="00E1096D">
      <w:pPr>
        <w:ind w:left="142"/>
        <w:jc w:val="both"/>
      </w:pPr>
    </w:p>
    <w:p w:rsidR="00DD4CE8" w:rsidRPr="00E1096D" w:rsidRDefault="00DD4CE8" w:rsidP="00F45905">
      <w:pPr>
        <w:ind w:left="142" w:firstLine="720"/>
        <w:jc w:val="both"/>
      </w:pPr>
    </w:p>
    <w:tbl>
      <w:tblPr>
        <w:tblW w:w="0" w:type="auto"/>
        <w:tblInd w:w="250" w:type="dxa"/>
        <w:tblLook w:val="00A0" w:firstRow="1" w:lastRow="0" w:firstColumn="1" w:lastColumn="0" w:noHBand="0" w:noVBand="0"/>
      </w:tblPr>
      <w:tblGrid>
        <w:gridCol w:w="5103"/>
        <w:gridCol w:w="5387"/>
      </w:tblGrid>
      <w:tr w:rsidR="00DD4CE8" w:rsidRPr="00E1096D" w:rsidTr="00DE16D8">
        <w:tc>
          <w:tcPr>
            <w:tcW w:w="5103" w:type="dxa"/>
          </w:tcPr>
          <w:p w:rsidR="00DD4CE8" w:rsidRPr="00E1096D" w:rsidRDefault="00DD4CE8" w:rsidP="008962B7">
            <w:pPr>
              <w:jc w:val="center"/>
              <w:rPr>
                <w:b/>
                <w:bCs/>
              </w:rPr>
            </w:pPr>
          </w:p>
          <w:p w:rsidR="00DD4CE8" w:rsidRDefault="00DD4CE8" w:rsidP="008962B7">
            <w:pPr>
              <w:jc w:val="center"/>
              <w:rPr>
                <w:b/>
                <w:bCs/>
              </w:rPr>
            </w:pPr>
          </w:p>
          <w:p w:rsidR="00DD4CE8" w:rsidRPr="00E1096D" w:rsidRDefault="00DD4CE8" w:rsidP="00DE16D8">
            <w:pPr>
              <w:jc w:val="center"/>
              <w:rPr>
                <w:b/>
                <w:bCs/>
              </w:rPr>
            </w:pPr>
            <w:r w:rsidRPr="00E1096D">
              <w:rPr>
                <w:b/>
                <w:bCs/>
              </w:rPr>
              <w:t>MINISTRU</w:t>
            </w:r>
            <w:r>
              <w:rPr>
                <w:b/>
                <w:bCs/>
              </w:rPr>
              <w:t>L</w:t>
            </w:r>
            <w:r w:rsidRPr="00E1096D">
              <w:rPr>
                <w:b/>
                <w:bCs/>
              </w:rPr>
              <w:t xml:space="preserve"> FONDURILOR EUROPENE</w:t>
            </w:r>
          </w:p>
          <w:p w:rsidR="00DD4CE8" w:rsidRPr="00E1096D" w:rsidRDefault="00DD4CE8" w:rsidP="00DE16D8">
            <w:pPr>
              <w:jc w:val="center"/>
              <w:rPr>
                <w:b/>
                <w:bCs/>
              </w:rPr>
            </w:pPr>
          </w:p>
          <w:p w:rsidR="00DD4CE8" w:rsidRDefault="00DD4CE8" w:rsidP="00DE16D8">
            <w:pPr>
              <w:jc w:val="center"/>
              <w:rPr>
                <w:b/>
                <w:bCs/>
              </w:rPr>
            </w:pPr>
          </w:p>
          <w:p w:rsidR="00DD4CE8" w:rsidRDefault="00DD4CE8" w:rsidP="00DE16D8">
            <w:pPr>
              <w:jc w:val="center"/>
              <w:rPr>
                <w:b/>
                <w:bCs/>
              </w:rPr>
            </w:pPr>
          </w:p>
          <w:p w:rsidR="00DD4CE8" w:rsidRDefault="00DD4CE8" w:rsidP="008962B7">
            <w:pPr>
              <w:jc w:val="center"/>
              <w:rPr>
                <w:b/>
                <w:bCs/>
              </w:rPr>
            </w:pPr>
            <w:proofErr w:type="spellStart"/>
            <w:r w:rsidRPr="00E1096D">
              <w:rPr>
                <w:b/>
                <w:bCs/>
              </w:rPr>
              <w:t>Rovana</w:t>
            </w:r>
            <w:proofErr w:type="spellEnd"/>
            <w:r w:rsidRPr="00E1096D">
              <w:rPr>
                <w:b/>
                <w:bCs/>
              </w:rPr>
              <w:t xml:space="preserve"> PLUMB</w:t>
            </w:r>
          </w:p>
          <w:p w:rsidR="00DD4CE8" w:rsidRDefault="00DD4CE8" w:rsidP="008962B7">
            <w:pPr>
              <w:jc w:val="center"/>
              <w:rPr>
                <w:b/>
                <w:bCs/>
              </w:rPr>
            </w:pPr>
          </w:p>
          <w:p w:rsidR="00DD4CE8" w:rsidRPr="00E1096D" w:rsidRDefault="00DD4CE8" w:rsidP="00F45905">
            <w:pPr>
              <w:spacing w:after="240"/>
              <w:ind w:left="720" w:hanging="720"/>
              <w:jc w:val="center"/>
              <w:rPr>
                <w:b/>
              </w:rPr>
            </w:pPr>
          </w:p>
        </w:tc>
        <w:tc>
          <w:tcPr>
            <w:tcW w:w="5387" w:type="dxa"/>
          </w:tcPr>
          <w:p w:rsidR="00DD4CE8" w:rsidRPr="00E1096D" w:rsidRDefault="00DD4CE8" w:rsidP="00DE16D8">
            <w:pPr>
              <w:jc w:val="center"/>
              <w:rPr>
                <w:b/>
                <w:bCs/>
              </w:rPr>
            </w:pPr>
            <w:r w:rsidRPr="00E1096D">
              <w:rPr>
                <w:b/>
                <w:bCs/>
              </w:rPr>
              <w:t xml:space="preserve">VICEPRIM-MINISTRU </w:t>
            </w:r>
          </w:p>
          <w:p w:rsidR="00DD4CE8" w:rsidRPr="00E1096D" w:rsidRDefault="00DD4CE8" w:rsidP="00DE16D8">
            <w:pPr>
              <w:jc w:val="center"/>
              <w:rPr>
                <w:b/>
                <w:bCs/>
              </w:rPr>
            </w:pPr>
          </w:p>
          <w:p w:rsidR="00DD4CE8" w:rsidRPr="00E1096D" w:rsidRDefault="00DD4CE8" w:rsidP="00DE16D8">
            <w:pPr>
              <w:spacing w:after="240"/>
              <w:ind w:left="720" w:hanging="720"/>
              <w:jc w:val="center"/>
              <w:rPr>
                <w:b/>
              </w:rPr>
            </w:pPr>
            <w:r w:rsidRPr="00E1096D">
              <w:rPr>
                <w:b/>
              </w:rPr>
              <w:t xml:space="preserve">MINISTRUL DEZVOLTĂRII REGIONALE </w:t>
            </w:r>
            <w:r w:rsidRPr="00E1096D">
              <w:rPr>
                <w:rFonts w:ascii="Tahoma" w:hAnsi="Tahoma" w:cs="Tahoma"/>
                <w:b/>
              </w:rPr>
              <w:t>Ș</w:t>
            </w:r>
            <w:r w:rsidRPr="00E1096D">
              <w:rPr>
                <w:b/>
              </w:rPr>
              <w:t>I ADMINISTRA</w:t>
            </w:r>
            <w:r w:rsidRPr="00E1096D">
              <w:rPr>
                <w:rFonts w:ascii="Tahoma" w:hAnsi="Tahoma" w:cs="Tahoma"/>
                <w:b/>
              </w:rPr>
              <w:t>Ț</w:t>
            </w:r>
            <w:r w:rsidRPr="00E1096D">
              <w:rPr>
                <w:b/>
              </w:rPr>
              <w:t>IEI PUBLICE</w:t>
            </w:r>
          </w:p>
          <w:p w:rsidR="00DD4CE8" w:rsidRDefault="00DD4CE8" w:rsidP="00DE16D8">
            <w:pPr>
              <w:jc w:val="center"/>
              <w:rPr>
                <w:b/>
              </w:rPr>
            </w:pPr>
          </w:p>
          <w:p w:rsidR="00DD4CE8" w:rsidRPr="00E1096D" w:rsidRDefault="00DD4CE8" w:rsidP="00DE16D8">
            <w:pPr>
              <w:jc w:val="center"/>
              <w:rPr>
                <w:b/>
                <w:bCs/>
              </w:rPr>
            </w:pPr>
            <w:r w:rsidRPr="00E1096D">
              <w:rPr>
                <w:b/>
              </w:rPr>
              <w:t>Paul STĂNESCU</w:t>
            </w:r>
          </w:p>
        </w:tc>
      </w:tr>
    </w:tbl>
    <w:p w:rsidR="00DD4CE8" w:rsidRPr="00E1096D" w:rsidRDefault="00DD4CE8" w:rsidP="008962B7">
      <w:pPr>
        <w:jc w:val="center"/>
        <w:rPr>
          <w:b/>
          <w:bCs/>
        </w:rPr>
      </w:pPr>
    </w:p>
    <w:p w:rsidR="00DD4CE8" w:rsidRDefault="00DD4CE8" w:rsidP="00132B27">
      <w:pPr>
        <w:spacing w:after="240"/>
        <w:ind w:left="720" w:hanging="720"/>
        <w:jc w:val="center"/>
        <w:rPr>
          <w:b/>
          <w:u w:val="single"/>
        </w:rPr>
      </w:pPr>
      <w:r w:rsidRPr="00E1096D">
        <w:rPr>
          <w:b/>
          <w:u w:val="single"/>
        </w:rPr>
        <w:t>AVIZĂM FAVORABIL:</w:t>
      </w:r>
    </w:p>
    <w:p w:rsidR="00DD4CE8" w:rsidRDefault="00DD4CE8" w:rsidP="00132B27">
      <w:pPr>
        <w:spacing w:after="240"/>
        <w:ind w:left="720" w:hanging="720"/>
        <w:jc w:val="center"/>
        <w:rPr>
          <w:b/>
          <w:u w:val="single"/>
        </w:rPr>
      </w:pPr>
    </w:p>
    <w:tbl>
      <w:tblPr>
        <w:tblW w:w="0" w:type="auto"/>
        <w:tblInd w:w="250" w:type="dxa"/>
        <w:tblLook w:val="00A0" w:firstRow="1" w:lastRow="0" w:firstColumn="1" w:lastColumn="0" w:noHBand="0" w:noVBand="0"/>
      </w:tblPr>
      <w:tblGrid>
        <w:gridCol w:w="5103"/>
        <w:gridCol w:w="5401"/>
      </w:tblGrid>
      <w:tr w:rsidR="00DD4CE8" w:rsidTr="001163A1">
        <w:tc>
          <w:tcPr>
            <w:tcW w:w="5103" w:type="dxa"/>
          </w:tcPr>
          <w:p w:rsidR="00DD4CE8" w:rsidRPr="001163A1" w:rsidRDefault="00DD4CE8" w:rsidP="001163A1">
            <w:pPr>
              <w:jc w:val="center"/>
              <w:rPr>
                <w:b/>
                <w:bCs/>
              </w:rPr>
            </w:pPr>
            <w:r w:rsidRPr="001163A1">
              <w:rPr>
                <w:b/>
                <w:bCs/>
              </w:rPr>
              <w:t>MINISTRUL FINANŢELOR PUBLICE</w:t>
            </w:r>
          </w:p>
          <w:p w:rsidR="00DD4CE8" w:rsidRPr="001163A1" w:rsidRDefault="00DD4CE8" w:rsidP="001163A1">
            <w:pPr>
              <w:jc w:val="center"/>
              <w:rPr>
                <w:b/>
                <w:bCs/>
              </w:rPr>
            </w:pPr>
          </w:p>
          <w:p w:rsidR="00DD4CE8" w:rsidRPr="001163A1" w:rsidRDefault="00DD4CE8" w:rsidP="001163A1">
            <w:pPr>
              <w:jc w:val="center"/>
              <w:rPr>
                <w:b/>
                <w:bCs/>
              </w:rPr>
            </w:pPr>
          </w:p>
          <w:p w:rsidR="00DD4CE8" w:rsidRPr="001163A1" w:rsidRDefault="00DD4CE8" w:rsidP="001163A1">
            <w:pPr>
              <w:jc w:val="center"/>
              <w:rPr>
                <w:b/>
                <w:bCs/>
              </w:rPr>
            </w:pPr>
            <w:r w:rsidRPr="001163A1">
              <w:rPr>
                <w:b/>
                <w:bCs/>
              </w:rPr>
              <w:t>Eugen TEODOROVICI</w:t>
            </w:r>
          </w:p>
          <w:p w:rsidR="00DD4CE8" w:rsidRPr="001163A1" w:rsidRDefault="00DD4CE8" w:rsidP="001163A1">
            <w:pPr>
              <w:jc w:val="center"/>
              <w:rPr>
                <w:b/>
                <w:bCs/>
              </w:rPr>
            </w:pPr>
          </w:p>
          <w:p w:rsidR="00DD4CE8" w:rsidRPr="001163A1" w:rsidRDefault="00DD4CE8" w:rsidP="001163A1">
            <w:pPr>
              <w:spacing w:after="240"/>
              <w:jc w:val="center"/>
              <w:rPr>
                <w:b/>
                <w:u w:val="single"/>
              </w:rPr>
            </w:pPr>
          </w:p>
        </w:tc>
        <w:tc>
          <w:tcPr>
            <w:tcW w:w="5401" w:type="dxa"/>
          </w:tcPr>
          <w:p w:rsidR="00DD4CE8" w:rsidRPr="001163A1" w:rsidRDefault="00DD4CE8" w:rsidP="001163A1">
            <w:pPr>
              <w:shd w:val="clear" w:color="auto" w:fill="FFFFFF"/>
              <w:jc w:val="center"/>
              <w:rPr>
                <w:b/>
              </w:rPr>
            </w:pPr>
            <w:r w:rsidRPr="001163A1">
              <w:rPr>
                <w:b/>
              </w:rPr>
              <w:t>MINISTRUL JUSTIŢIEI</w:t>
            </w:r>
          </w:p>
          <w:p w:rsidR="00DD4CE8" w:rsidRPr="001163A1" w:rsidRDefault="00DD4CE8" w:rsidP="001163A1">
            <w:pPr>
              <w:shd w:val="clear" w:color="auto" w:fill="FFFFFF"/>
              <w:jc w:val="center"/>
              <w:rPr>
                <w:b/>
              </w:rPr>
            </w:pPr>
          </w:p>
          <w:p w:rsidR="00DD4CE8" w:rsidRPr="001163A1" w:rsidRDefault="00DD4CE8" w:rsidP="001163A1">
            <w:pPr>
              <w:shd w:val="clear" w:color="auto" w:fill="FFFFFF"/>
              <w:jc w:val="center"/>
              <w:rPr>
                <w:b/>
              </w:rPr>
            </w:pPr>
          </w:p>
          <w:p w:rsidR="00DD4CE8" w:rsidRPr="001163A1" w:rsidRDefault="00DD4CE8" w:rsidP="001163A1">
            <w:pPr>
              <w:shd w:val="clear" w:color="auto" w:fill="FFFFFF"/>
              <w:jc w:val="center"/>
              <w:rPr>
                <w:b/>
              </w:rPr>
            </w:pPr>
            <w:r w:rsidRPr="001163A1">
              <w:rPr>
                <w:b/>
              </w:rPr>
              <w:t>Tudorel TOADER</w:t>
            </w:r>
          </w:p>
          <w:p w:rsidR="00DD4CE8" w:rsidRPr="001163A1" w:rsidRDefault="00DD4CE8" w:rsidP="001163A1">
            <w:pPr>
              <w:spacing w:after="240"/>
              <w:jc w:val="center"/>
              <w:rPr>
                <w:b/>
                <w:u w:val="single"/>
              </w:rPr>
            </w:pPr>
          </w:p>
        </w:tc>
      </w:tr>
    </w:tbl>
    <w:p w:rsidR="00DD4CE8" w:rsidRPr="00E1096D" w:rsidRDefault="00DD4CE8" w:rsidP="00132BC2">
      <w:pPr>
        <w:shd w:val="clear" w:color="auto" w:fill="FFFFFF"/>
        <w:jc w:val="center"/>
        <w:rPr>
          <w:vanish/>
        </w:rPr>
      </w:pPr>
    </w:p>
    <w:p w:rsidR="00DD4CE8" w:rsidRPr="00E1096D" w:rsidRDefault="00DD4CE8" w:rsidP="00985C4F"/>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Default="00DD4CE8" w:rsidP="00F246A2">
      <w:pPr>
        <w:rPr>
          <w:rFonts w:ascii="Trebuchet MS" w:hAnsi="Trebuchet MS"/>
          <w:sz w:val="20"/>
          <w:szCs w:val="20"/>
        </w:rPr>
      </w:pPr>
    </w:p>
    <w:p w:rsidR="00DD4CE8" w:rsidRPr="00E65A8D" w:rsidRDefault="00DD4CE8" w:rsidP="00F246A2">
      <w:pPr>
        <w:rPr>
          <w:rFonts w:ascii="Trebuchet MS" w:hAnsi="Trebuchet MS"/>
          <w:sz w:val="20"/>
          <w:szCs w:val="20"/>
        </w:rPr>
      </w:pPr>
      <w:r>
        <w:rPr>
          <w:rFonts w:ascii="Trebuchet MS" w:hAnsi="Trebuchet MS"/>
          <w:sz w:val="20"/>
          <w:szCs w:val="20"/>
        </w:rPr>
        <w:t xml:space="preserve">                </w:t>
      </w:r>
    </w:p>
    <w:sectPr w:rsidR="00DD4CE8" w:rsidRPr="00E65A8D" w:rsidSect="009136ED">
      <w:footerReference w:type="even" r:id="rId7"/>
      <w:footerReference w:type="default" r:id="rId8"/>
      <w:pgSz w:w="12240" w:h="15840"/>
      <w:pgMar w:top="567" w:right="851"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728" w:rsidRDefault="00535728">
      <w:r>
        <w:separator/>
      </w:r>
    </w:p>
  </w:endnote>
  <w:endnote w:type="continuationSeparator" w:id="0">
    <w:p w:rsidR="00535728" w:rsidRDefault="0053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E8" w:rsidRDefault="00DD4CE8" w:rsidP="00AC7A3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D4CE8" w:rsidRDefault="00DD4CE8" w:rsidP="001C5815">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CE8" w:rsidRDefault="00DD4CE8" w:rsidP="00AC7A3E">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rsidR="00DD4CE8" w:rsidRDefault="00DD4CE8" w:rsidP="001C5815">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728" w:rsidRDefault="00535728">
      <w:r>
        <w:separator/>
      </w:r>
    </w:p>
  </w:footnote>
  <w:footnote w:type="continuationSeparator" w:id="0">
    <w:p w:rsidR="00535728" w:rsidRDefault="00535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D99"/>
    <w:multiLevelType w:val="hybridMultilevel"/>
    <w:tmpl w:val="A6DCF68C"/>
    <w:lvl w:ilvl="0" w:tplc="76CAA16C">
      <w:start w:val="1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5260AB"/>
    <w:multiLevelType w:val="hybridMultilevel"/>
    <w:tmpl w:val="51F80CB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A9118E6"/>
    <w:multiLevelType w:val="hybridMultilevel"/>
    <w:tmpl w:val="E29AB97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 w15:restartNumberingAfterBreak="0">
    <w:nsid w:val="0EE33D8F"/>
    <w:multiLevelType w:val="hybridMultilevel"/>
    <w:tmpl w:val="B142A4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25E42C3"/>
    <w:multiLevelType w:val="hybridMultilevel"/>
    <w:tmpl w:val="83C833C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D624ED"/>
    <w:multiLevelType w:val="hybridMultilevel"/>
    <w:tmpl w:val="556A349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D80718A"/>
    <w:multiLevelType w:val="hybridMultilevel"/>
    <w:tmpl w:val="F5E85C40"/>
    <w:lvl w:ilvl="0" w:tplc="0409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1F5C483B"/>
    <w:multiLevelType w:val="hybridMultilevel"/>
    <w:tmpl w:val="F486764A"/>
    <w:lvl w:ilvl="0" w:tplc="6D9A111C">
      <w:start w:val="1"/>
      <w:numFmt w:val="decimal"/>
      <w:lvlText w:val="%1."/>
      <w:lvlJc w:val="left"/>
      <w:pPr>
        <w:ind w:left="720" w:hanging="360"/>
      </w:pPr>
      <w:rPr>
        <w:rFonts w:cs="Calibri"/>
        <w:color w:val="auto"/>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8" w15:restartNumberingAfterBreak="0">
    <w:nsid w:val="23510EC8"/>
    <w:multiLevelType w:val="hybridMultilevel"/>
    <w:tmpl w:val="C2FA77B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250A21D8"/>
    <w:multiLevelType w:val="hybridMultilevel"/>
    <w:tmpl w:val="3EC6A786"/>
    <w:lvl w:ilvl="0" w:tplc="9F5057CC">
      <w:start w:val="1"/>
      <w:numFmt w:val="decimal"/>
      <w:lvlText w:val="%1."/>
      <w:lvlJc w:val="right"/>
      <w:pPr>
        <w:ind w:left="720" w:hanging="360"/>
      </w:pPr>
      <w:rPr>
        <w:rFonts w:cs="Times New Roman" w:hint="default"/>
        <w:i w:val="0"/>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start w:val="1"/>
      <w:numFmt w:val="decimal"/>
      <w:lvlText w:val="%4."/>
      <w:lvlJc w:val="left"/>
      <w:pPr>
        <w:ind w:left="2629"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266D509A"/>
    <w:multiLevelType w:val="hybridMultilevel"/>
    <w:tmpl w:val="AA90D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7C1855"/>
    <w:multiLevelType w:val="hybridMultilevel"/>
    <w:tmpl w:val="218C71A4"/>
    <w:lvl w:ilvl="0" w:tplc="2842C14C">
      <w:start w:val="1"/>
      <w:numFmt w:val="lowerLetter"/>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ED13BB"/>
    <w:multiLevelType w:val="hybridMultilevel"/>
    <w:tmpl w:val="5032F1C0"/>
    <w:lvl w:ilvl="0" w:tplc="A97212EC">
      <w:numFmt w:val="bullet"/>
      <w:lvlText w:val="-"/>
      <w:lvlJc w:val="left"/>
      <w:pPr>
        <w:ind w:left="-1548" w:hanging="360"/>
      </w:pPr>
      <w:rPr>
        <w:rFonts w:ascii="Calibri" w:eastAsia="Times New Roman" w:hAnsi="Calibri" w:hint="default"/>
      </w:rPr>
    </w:lvl>
    <w:lvl w:ilvl="1" w:tplc="04180003" w:tentative="1">
      <w:start w:val="1"/>
      <w:numFmt w:val="bullet"/>
      <w:lvlText w:val="o"/>
      <w:lvlJc w:val="left"/>
      <w:pPr>
        <w:ind w:left="-828" w:hanging="360"/>
      </w:pPr>
      <w:rPr>
        <w:rFonts w:ascii="Courier New" w:hAnsi="Courier New" w:hint="default"/>
      </w:rPr>
    </w:lvl>
    <w:lvl w:ilvl="2" w:tplc="04180005" w:tentative="1">
      <w:start w:val="1"/>
      <w:numFmt w:val="bullet"/>
      <w:lvlText w:val=""/>
      <w:lvlJc w:val="left"/>
      <w:pPr>
        <w:ind w:left="-108" w:hanging="360"/>
      </w:pPr>
      <w:rPr>
        <w:rFonts w:ascii="Wingdings" w:hAnsi="Wingdings" w:hint="default"/>
      </w:rPr>
    </w:lvl>
    <w:lvl w:ilvl="3" w:tplc="04180001" w:tentative="1">
      <w:start w:val="1"/>
      <w:numFmt w:val="bullet"/>
      <w:lvlText w:val=""/>
      <w:lvlJc w:val="left"/>
      <w:pPr>
        <w:ind w:left="612" w:hanging="360"/>
      </w:pPr>
      <w:rPr>
        <w:rFonts w:ascii="Symbol" w:hAnsi="Symbol" w:hint="default"/>
      </w:rPr>
    </w:lvl>
    <w:lvl w:ilvl="4" w:tplc="04180003" w:tentative="1">
      <w:start w:val="1"/>
      <w:numFmt w:val="bullet"/>
      <w:lvlText w:val="o"/>
      <w:lvlJc w:val="left"/>
      <w:pPr>
        <w:ind w:left="1332" w:hanging="360"/>
      </w:pPr>
      <w:rPr>
        <w:rFonts w:ascii="Courier New" w:hAnsi="Courier New" w:hint="default"/>
      </w:rPr>
    </w:lvl>
    <w:lvl w:ilvl="5" w:tplc="04180005" w:tentative="1">
      <w:start w:val="1"/>
      <w:numFmt w:val="bullet"/>
      <w:lvlText w:val=""/>
      <w:lvlJc w:val="left"/>
      <w:pPr>
        <w:ind w:left="2052" w:hanging="360"/>
      </w:pPr>
      <w:rPr>
        <w:rFonts w:ascii="Wingdings" w:hAnsi="Wingdings" w:hint="default"/>
      </w:rPr>
    </w:lvl>
    <w:lvl w:ilvl="6" w:tplc="04180001" w:tentative="1">
      <w:start w:val="1"/>
      <w:numFmt w:val="bullet"/>
      <w:lvlText w:val=""/>
      <w:lvlJc w:val="left"/>
      <w:pPr>
        <w:ind w:left="2772" w:hanging="360"/>
      </w:pPr>
      <w:rPr>
        <w:rFonts w:ascii="Symbol" w:hAnsi="Symbol" w:hint="default"/>
      </w:rPr>
    </w:lvl>
    <w:lvl w:ilvl="7" w:tplc="04180003" w:tentative="1">
      <w:start w:val="1"/>
      <w:numFmt w:val="bullet"/>
      <w:lvlText w:val="o"/>
      <w:lvlJc w:val="left"/>
      <w:pPr>
        <w:ind w:left="3492" w:hanging="360"/>
      </w:pPr>
      <w:rPr>
        <w:rFonts w:ascii="Courier New" w:hAnsi="Courier New" w:hint="default"/>
      </w:rPr>
    </w:lvl>
    <w:lvl w:ilvl="8" w:tplc="04180005" w:tentative="1">
      <w:start w:val="1"/>
      <w:numFmt w:val="bullet"/>
      <w:lvlText w:val=""/>
      <w:lvlJc w:val="left"/>
      <w:pPr>
        <w:ind w:left="4212" w:hanging="360"/>
      </w:pPr>
      <w:rPr>
        <w:rFonts w:ascii="Wingdings" w:hAnsi="Wingdings" w:hint="default"/>
      </w:rPr>
    </w:lvl>
  </w:abstractNum>
  <w:abstractNum w:abstractNumId="13" w15:restartNumberingAfterBreak="0">
    <w:nsid w:val="2A397635"/>
    <w:multiLevelType w:val="hybridMultilevel"/>
    <w:tmpl w:val="49B86C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B7973B4"/>
    <w:multiLevelType w:val="hybridMultilevel"/>
    <w:tmpl w:val="0778FAC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2DC46A74"/>
    <w:multiLevelType w:val="hybridMultilevel"/>
    <w:tmpl w:val="39BEA6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1721A56"/>
    <w:multiLevelType w:val="hybridMultilevel"/>
    <w:tmpl w:val="2078EE22"/>
    <w:lvl w:ilvl="0" w:tplc="04180015">
      <w:start w:val="1"/>
      <w:numFmt w:val="upp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37B3D5F"/>
    <w:multiLevelType w:val="hybridMultilevel"/>
    <w:tmpl w:val="2416D7A0"/>
    <w:lvl w:ilvl="0" w:tplc="0658B116">
      <w:start w:val="7"/>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321F5"/>
    <w:multiLevelType w:val="hybridMultilevel"/>
    <w:tmpl w:val="C50E2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D5241"/>
    <w:multiLevelType w:val="hybridMultilevel"/>
    <w:tmpl w:val="60D8D814"/>
    <w:lvl w:ilvl="0" w:tplc="7BC006F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15:restartNumberingAfterBreak="0">
    <w:nsid w:val="3D786D2E"/>
    <w:multiLevelType w:val="hybridMultilevel"/>
    <w:tmpl w:val="80CCADC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1" w15:restartNumberingAfterBreak="0">
    <w:nsid w:val="443E3029"/>
    <w:multiLevelType w:val="hybridMultilevel"/>
    <w:tmpl w:val="C03659C0"/>
    <w:lvl w:ilvl="0" w:tplc="0409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45E0B20"/>
    <w:multiLevelType w:val="hybridMultilevel"/>
    <w:tmpl w:val="E678115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51A327A"/>
    <w:multiLevelType w:val="hybridMultilevel"/>
    <w:tmpl w:val="8000F166"/>
    <w:lvl w:ilvl="0" w:tplc="7D6C318E">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59074FC"/>
    <w:multiLevelType w:val="hybridMultilevel"/>
    <w:tmpl w:val="56E0648C"/>
    <w:lvl w:ilvl="0" w:tplc="0409000F">
      <w:start w:val="1"/>
      <w:numFmt w:val="decimal"/>
      <w:lvlText w:val="%1."/>
      <w:lvlJc w:val="left"/>
      <w:pPr>
        <w:tabs>
          <w:tab w:val="num" w:pos="720"/>
        </w:tabs>
        <w:ind w:left="720" w:hanging="360"/>
      </w:pPr>
      <w:rPr>
        <w:rFonts w:cs="Times New Roman" w:hint="default"/>
      </w:rPr>
    </w:lvl>
    <w:lvl w:ilvl="1" w:tplc="B908F5CA">
      <w:numFmt w:val="bullet"/>
      <w:lvlText w:val="-"/>
      <w:lvlJc w:val="left"/>
      <w:pPr>
        <w:ind w:left="1440" w:hanging="360"/>
      </w:pPr>
      <w:rPr>
        <w:rFonts w:ascii="Arial" w:eastAsia="Times New Roman" w:hAnsi="Aria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1F58E0"/>
    <w:multiLevelType w:val="hybridMultilevel"/>
    <w:tmpl w:val="016AAD76"/>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4D5D2E4F"/>
    <w:multiLevelType w:val="hybridMultilevel"/>
    <w:tmpl w:val="57140A0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0657D7"/>
    <w:multiLevelType w:val="hybridMultilevel"/>
    <w:tmpl w:val="FED4914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8" w15:restartNumberingAfterBreak="0">
    <w:nsid w:val="4FD85F6E"/>
    <w:multiLevelType w:val="hybridMultilevel"/>
    <w:tmpl w:val="4E407A8C"/>
    <w:lvl w:ilvl="0" w:tplc="4768BFE0">
      <w:start w:val="6"/>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9" w15:restartNumberingAfterBreak="0">
    <w:nsid w:val="543B2F3F"/>
    <w:multiLevelType w:val="hybridMultilevel"/>
    <w:tmpl w:val="9844DE9C"/>
    <w:lvl w:ilvl="0" w:tplc="7026C38E">
      <w:start w:val="2"/>
      <w:numFmt w:val="bullet"/>
      <w:lvlText w:val="-"/>
      <w:lvlJc w:val="left"/>
      <w:pPr>
        <w:tabs>
          <w:tab w:val="num" w:pos="720"/>
        </w:tabs>
        <w:ind w:left="720" w:hanging="360"/>
      </w:pPr>
      <w:rPr>
        <w:rFonts w:ascii="Times New Roman" w:eastAsia="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05B9A"/>
    <w:multiLevelType w:val="hybridMultilevel"/>
    <w:tmpl w:val="C19ABBD8"/>
    <w:lvl w:ilvl="0" w:tplc="0409000F">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31" w15:restartNumberingAfterBreak="0">
    <w:nsid w:val="59AD1B79"/>
    <w:multiLevelType w:val="hybridMultilevel"/>
    <w:tmpl w:val="4AF03584"/>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5A2041F6"/>
    <w:multiLevelType w:val="hybridMultilevel"/>
    <w:tmpl w:val="2594FC20"/>
    <w:lvl w:ilvl="0" w:tplc="E5DA9B74">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C4D31CB"/>
    <w:multiLevelType w:val="hybridMultilevel"/>
    <w:tmpl w:val="AE604366"/>
    <w:lvl w:ilvl="0" w:tplc="F15C050A">
      <w:numFmt w:val="bullet"/>
      <w:lvlText w:val="-"/>
      <w:lvlJc w:val="left"/>
      <w:pPr>
        <w:ind w:left="420" w:hanging="360"/>
      </w:pPr>
      <w:rPr>
        <w:rFonts w:ascii="Trebuchet MS" w:eastAsia="Times New Roman" w:hAnsi="Trebuchet MS" w:hint="default"/>
        <w:b/>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4" w15:restartNumberingAfterBreak="0">
    <w:nsid w:val="6631233F"/>
    <w:multiLevelType w:val="hybridMultilevel"/>
    <w:tmpl w:val="AF6C6E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6620614"/>
    <w:multiLevelType w:val="hybridMultilevel"/>
    <w:tmpl w:val="B7AEFF42"/>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6" w15:restartNumberingAfterBreak="0">
    <w:nsid w:val="6E904BCC"/>
    <w:multiLevelType w:val="hybridMultilevel"/>
    <w:tmpl w:val="C03659C0"/>
    <w:lvl w:ilvl="0" w:tplc="0409000F">
      <w:start w:val="1"/>
      <w:numFmt w:val="decimal"/>
      <w:lvlText w:val="%1."/>
      <w:lvlJc w:val="left"/>
      <w:pPr>
        <w:ind w:left="720" w:hanging="360"/>
      </w:pPr>
      <w:rPr>
        <w:rFonts w:cs="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73C1774"/>
    <w:multiLevelType w:val="hybridMultilevel"/>
    <w:tmpl w:val="AEB25EB0"/>
    <w:lvl w:ilvl="0" w:tplc="98961A3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0E4D85"/>
    <w:multiLevelType w:val="hybridMultilevel"/>
    <w:tmpl w:val="6826D2EA"/>
    <w:lvl w:ilvl="0" w:tplc="0409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9" w15:restartNumberingAfterBreak="0">
    <w:nsid w:val="7EB11242"/>
    <w:multiLevelType w:val="hybridMultilevel"/>
    <w:tmpl w:val="4010364C"/>
    <w:lvl w:ilvl="0" w:tplc="7294029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num w:numId="1">
    <w:abstractNumId w:val="26"/>
  </w:num>
  <w:num w:numId="2">
    <w:abstractNumId w:val="37"/>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24"/>
  </w:num>
  <w:num w:numId="7">
    <w:abstractNumId w:val="31"/>
  </w:num>
  <w:num w:numId="8">
    <w:abstractNumId w:val="27"/>
  </w:num>
  <w:num w:numId="9">
    <w:abstractNumId w:val="20"/>
  </w:num>
  <w:num w:numId="10">
    <w:abstractNumId w:val="8"/>
  </w:num>
  <w:num w:numId="11">
    <w:abstractNumId w:val="19"/>
  </w:num>
  <w:num w:numId="12">
    <w:abstractNumId w:val="35"/>
  </w:num>
  <w:num w:numId="13">
    <w:abstractNumId w:val="39"/>
  </w:num>
  <w:num w:numId="14">
    <w:abstractNumId w:val="25"/>
  </w:num>
  <w:num w:numId="15">
    <w:abstractNumId w:val="22"/>
  </w:num>
  <w:num w:numId="16">
    <w:abstractNumId w:val="32"/>
  </w:num>
  <w:num w:numId="17">
    <w:abstractNumId w:val="23"/>
  </w:num>
  <w:num w:numId="18">
    <w:abstractNumId w:val="5"/>
  </w:num>
  <w:num w:numId="19">
    <w:abstractNumId w:val="1"/>
  </w:num>
  <w:num w:numId="20">
    <w:abstractNumId w:val="34"/>
  </w:num>
  <w:num w:numId="21">
    <w:abstractNumId w:val="2"/>
  </w:num>
  <w:num w:numId="22">
    <w:abstractNumId w:val="16"/>
  </w:num>
  <w:num w:numId="23">
    <w:abstractNumId w:val="29"/>
  </w:num>
  <w:num w:numId="24">
    <w:abstractNumId w:val="17"/>
  </w:num>
  <w:num w:numId="25">
    <w:abstractNumId w:val="15"/>
  </w:num>
  <w:num w:numId="26">
    <w:abstractNumId w:val="0"/>
  </w:num>
  <w:num w:numId="27">
    <w:abstractNumId w:val="13"/>
  </w:num>
  <w:num w:numId="28">
    <w:abstractNumId w:val="3"/>
  </w:num>
  <w:num w:numId="29">
    <w:abstractNumId w:val="18"/>
  </w:num>
  <w:num w:numId="30">
    <w:abstractNumId w:val="10"/>
  </w:num>
  <w:num w:numId="31">
    <w:abstractNumId w:val="21"/>
  </w:num>
  <w:num w:numId="32">
    <w:abstractNumId w:val="6"/>
  </w:num>
  <w:num w:numId="33">
    <w:abstractNumId w:val="36"/>
  </w:num>
  <w:num w:numId="34">
    <w:abstractNumId w:val="30"/>
  </w:num>
  <w:num w:numId="35">
    <w:abstractNumId w:val="38"/>
  </w:num>
  <w:num w:numId="36">
    <w:abstractNumId w:val="28"/>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2"/>
  </w:num>
  <w:num w:numId="40">
    <w:abstractNumId w:val="3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BD"/>
    <w:rsid w:val="0000000D"/>
    <w:rsid w:val="000021E5"/>
    <w:rsid w:val="000063C2"/>
    <w:rsid w:val="000072C1"/>
    <w:rsid w:val="00014D7F"/>
    <w:rsid w:val="00025695"/>
    <w:rsid w:val="000264B0"/>
    <w:rsid w:val="00026FBD"/>
    <w:rsid w:val="00031CC7"/>
    <w:rsid w:val="00033D50"/>
    <w:rsid w:val="000345B3"/>
    <w:rsid w:val="000351D9"/>
    <w:rsid w:val="000352BB"/>
    <w:rsid w:val="00037600"/>
    <w:rsid w:val="0004180C"/>
    <w:rsid w:val="00042294"/>
    <w:rsid w:val="00050BA7"/>
    <w:rsid w:val="0005518A"/>
    <w:rsid w:val="00062F38"/>
    <w:rsid w:val="000635D8"/>
    <w:rsid w:val="000644FB"/>
    <w:rsid w:val="00064EF5"/>
    <w:rsid w:val="00067261"/>
    <w:rsid w:val="00071467"/>
    <w:rsid w:val="00071D10"/>
    <w:rsid w:val="00073430"/>
    <w:rsid w:val="00077317"/>
    <w:rsid w:val="00077AA9"/>
    <w:rsid w:val="00080906"/>
    <w:rsid w:val="00081ADF"/>
    <w:rsid w:val="0008303F"/>
    <w:rsid w:val="00085C22"/>
    <w:rsid w:val="00094295"/>
    <w:rsid w:val="00094450"/>
    <w:rsid w:val="000A38A1"/>
    <w:rsid w:val="000A5BA1"/>
    <w:rsid w:val="000B040B"/>
    <w:rsid w:val="000B6EE6"/>
    <w:rsid w:val="000B7714"/>
    <w:rsid w:val="000C0187"/>
    <w:rsid w:val="000C63B5"/>
    <w:rsid w:val="000C6A98"/>
    <w:rsid w:val="000D0795"/>
    <w:rsid w:val="000D4242"/>
    <w:rsid w:val="000D555D"/>
    <w:rsid w:val="000E3046"/>
    <w:rsid w:val="000E4C6F"/>
    <w:rsid w:val="000E55AC"/>
    <w:rsid w:val="000E56DD"/>
    <w:rsid w:val="000E76B8"/>
    <w:rsid w:val="000E7F82"/>
    <w:rsid w:val="000F2440"/>
    <w:rsid w:val="00102CAF"/>
    <w:rsid w:val="00106401"/>
    <w:rsid w:val="001127B6"/>
    <w:rsid w:val="00112D06"/>
    <w:rsid w:val="0011336C"/>
    <w:rsid w:val="00115809"/>
    <w:rsid w:val="001163A1"/>
    <w:rsid w:val="00120D76"/>
    <w:rsid w:val="001210EE"/>
    <w:rsid w:val="00122596"/>
    <w:rsid w:val="0012301A"/>
    <w:rsid w:val="00130887"/>
    <w:rsid w:val="0013115C"/>
    <w:rsid w:val="00132B27"/>
    <w:rsid w:val="00132BC2"/>
    <w:rsid w:val="00137212"/>
    <w:rsid w:val="001400C9"/>
    <w:rsid w:val="001442A4"/>
    <w:rsid w:val="001520C8"/>
    <w:rsid w:val="001558BB"/>
    <w:rsid w:val="001572AB"/>
    <w:rsid w:val="001625DE"/>
    <w:rsid w:val="00163741"/>
    <w:rsid w:val="001661CF"/>
    <w:rsid w:val="00166DCE"/>
    <w:rsid w:val="001701FF"/>
    <w:rsid w:val="00173DF9"/>
    <w:rsid w:val="0017690C"/>
    <w:rsid w:val="00177BB3"/>
    <w:rsid w:val="00180402"/>
    <w:rsid w:val="001808BC"/>
    <w:rsid w:val="00185607"/>
    <w:rsid w:val="00185BC5"/>
    <w:rsid w:val="00191B95"/>
    <w:rsid w:val="001925D4"/>
    <w:rsid w:val="001944F1"/>
    <w:rsid w:val="001959C7"/>
    <w:rsid w:val="001960A4"/>
    <w:rsid w:val="001A103D"/>
    <w:rsid w:val="001A21CE"/>
    <w:rsid w:val="001A2798"/>
    <w:rsid w:val="001B05FF"/>
    <w:rsid w:val="001B1127"/>
    <w:rsid w:val="001B2255"/>
    <w:rsid w:val="001B2527"/>
    <w:rsid w:val="001B64A6"/>
    <w:rsid w:val="001C3F9A"/>
    <w:rsid w:val="001C452C"/>
    <w:rsid w:val="001C5815"/>
    <w:rsid w:val="001C7FD9"/>
    <w:rsid w:val="001D0669"/>
    <w:rsid w:val="001D2597"/>
    <w:rsid w:val="001D3993"/>
    <w:rsid w:val="001D60C8"/>
    <w:rsid w:val="001E1C7A"/>
    <w:rsid w:val="001E4D6E"/>
    <w:rsid w:val="001F2BB4"/>
    <w:rsid w:val="001F3B9B"/>
    <w:rsid w:val="001F475D"/>
    <w:rsid w:val="001F4FC3"/>
    <w:rsid w:val="001F5217"/>
    <w:rsid w:val="0020422D"/>
    <w:rsid w:val="00204831"/>
    <w:rsid w:val="002053F5"/>
    <w:rsid w:val="00205F5D"/>
    <w:rsid w:val="002061F3"/>
    <w:rsid w:val="00210085"/>
    <w:rsid w:val="0021597C"/>
    <w:rsid w:val="002163D5"/>
    <w:rsid w:val="00216644"/>
    <w:rsid w:val="00223EB7"/>
    <w:rsid w:val="00227455"/>
    <w:rsid w:val="00234FBA"/>
    <w:rsid w:val="00235C1C"/>
    <w:rsid w:val="002402B8"/>
    <w:rsid w:val="002468CA"/>
    <w:rsid w:val="002509F7"/>
    <w:rsid w:val="002512F6"/>
    <w:rsid w:val="00252221"/>
    <w:rsid w:val="002579E5"/>
    <w:rsid w:val="00266AF2"/>
    <w:rsid w:val="0027153D"/>
    <w:rsid w:val="00272130"/>
    <w:rsid w:val="00277DA0"/>
    <w:rsid w:val="002804FE"/>
    <w:rsid w:val="00283AE7"/>
    <w:rsid w:val="00285F50"/>
    <w:rsid w:val="0028666E"/>
    <w:rsid w:val="00286C03"/>
    <w:rsid w:val="0028778C"/>
    <w:rsid w:val="002A0914"/>
    <w:rsid w:val="002A1C5A"/>
    <w:rsid w:val="002A2899"/>
    <w:rsid w:val="002B5252"/>
    <w:rsid w:val="002C1D22"/>
    <w:rsid w:val="002C674B"/>
    <w:rsid w:val="002C7EEC"/>
    <w:rsid w:val="002D7379"/>
    <w:rsid w:val="002D7399"/>
    <w:rsid w:val="002E2F34"/>
    <w:rsid w:val="002E32BB"/>
    <w:rsid w:val="002E5BF6"/>
    <w:rsid w:val="002F22EB"/>
    <w:rsid w:val="002F7B31"/>
    <w:rsid w:val="0030063A"/>
    <w:rsid w:val="0030443B"/>
    <w:rsid w:val="00305875"/>
    <w:rsid w:val="0030615B"/>
    <w:rsid w:val="00306E8F"/>
    <w:rsid w:val="00307AAC"/>
    <w:rsid w:val="00312437"/>
    <w:rsid w:val="00314742"/>
    <w:rsid w:val="00314891"/>
    <w:rsid w:val="003200A0"/>
    <w:rsid w:val="003204DD"/>
    <w:rsid w:val="00321C78"/>
    <w:rsid w:val="0032478C"/>
    <w:rsid w:val="00333301"/>
    <w:rsid w:val="00334166"/>
    <w:rsid w:val="003417A4"/>
    <w:rsid w:val="00350788"/>
    <w:rsid w:val="00350932"/>
    <w:rsid w:val="00350EB3"/>
    <w:rsid w:val="00353CCE"/>
    <w:rsid w:val="00362613"/>
    <w:rsid w:val="00363F61"/>
    <w:rsid w:val="00364198"/>
    <w:rsid w:val="00370DEE"/>
    <w:rsid w:val="00372A8E"/>
    <w:rsid w:val="00374498"/>
    <w:rsid w:val="00390EC3"/>
    <w:rsid w:val="00392582"/>
    <w:rsid w:val="0039381D"/>
    <w:rsid w:val="003A02DE"/>
    <w:rsid w:val="003A224E"/>
    <w:rsid w:val="003A33C5"/>
    <w:rsid w:val="003A6FD4"/>
    <w:rsid w:val="003B26D6"/>
    <w:rsid w:val="003B2B42"/>
    <w:rsid w:val="003B3349"/>
    <w:rsid w:val="003C4656"/>
    <w:rsid w:val="003C5DC2"/>
    <w:rsid w:val="003D14F7"/>
    <w:rsid w:val="003D49BB"/>
    <w:rsid w:val="003D4E7B"/>
    <w:rsid w:val="003D63A5"/>
    <w:rsid w:val="003D72FF"/>
    <w:rsid w:val="003E1BC5"/>
    <w:rsid w:val="003F0EA0"/>
    <w:rsid w:val="003F44AF"/>
    <w:rsid w:val="003F62B4"/>
    <w:rsid w:val="003F794E"/>
    <w:rsid w:val="00400F93"/>
    <w:rsid w:val="00404EC7"/>
    <w:rsid w:val="00407695"/>
    <w:rsid w:val="004114ED"/>
    <w:rsid w:val="00417F9A"/>
    <w:rsid w:val="004225A6"/>
    <w:rsid w:val="00423026"/>
    <w:rsid w:val="00424FF0"/>
    <w:rsid w:val="0042605D"/>
    <w:rsid w:val="0043167E"/>
    <w:rsid w:val="00433E37"/>
    <w:rsid w:val="004361C5"/>
    <w:rsid w:val="00441AAB"/>
    <w:rsid w:val="00442AA0"/>
    <w:rsid w:val="0044395F"/>
    <w:rsid w:val="00447447"/>
    <w:rsid w:val="004478E2"/>
    <w:rsid w:val="00447CB5"/>
    <w:rsid w:val="004510E2"/>
    <w:rsid w:val="004547F2"/>
    <w:rsid w:val="00461830"/>
    <w:rsid w:val="00475706"/>
    <w:rsid w:val="0048202D"/>
    <w:rsid w:val="00482540"/>
    <w:rsid w:val="004871D7"/>
    <w:rsid w:val="004A71D2"/>
    <w:rsid w:val="004B38BE"/>
    <w:rsid w:val="004B48D5"/>
    <w:rsid w:val="004B5679"/>
    <w:rsid w:val="004B5C8D"/>
    <w:rsid w:val="004B77B4"/>
    <w:rsid w:val="004C23DA"/>
    <w:rsid w:val="004C405C"/>
    <w:rsid w:val="004C7943"/>
    <w:rsid w:val="004D183B"/>
    <w:rsid w:val="004D2176"/>
    <w:rsid w:val="004D3840"/>
    <w:rsid w:val="004D6199"/>
    <w:rsid w:val="004D6E17"/>
    <w:rsid w:val="004E0E09"/>
    <w:rsid w:val="004E4CDA"/>
    <w:rsid w:val="004E7523"/>
    <w:rsid w:val="004F0B0C"/>
    <w:rsid w:val="005025C8"/>
    <w:rsid w:val="00513852"/>
    <w:rsid w:val="00514904"/>
    <w:rsid w:val="00524861"/>
    <w:rsid w:val="00525C06"/>
    <w:rsid w:val="00525FBB"/>
    <w:rsid w:val="005278E5"/>
    <w:rsid w:val="00531D4D"/>
    <w:rsid w:val="0053457C"/>
    <w:rsid w:val="00535728"/>
    <w:rsid w:val="00536750"/>
    <w:rsid w:val="005405C8"/>
    <w:rsid w:val="00542B69"/>
    <w:rsid w:val="00543AA7"/>
    <w:rsid w:val="00543B4D"/>
    <w:rsid w:val="00550F20"/>
    <w:rsid w:val="00556385"/>
    <w:rsid w:val="00562607"/>
    <w:rsid w:val="005639D2"/>
    <w:rsid w:val="00571550"/>
    <w:rsid w:val="005728D7"/>
    <w:rsid w:val="00580B59"/>
    <w:rsid w:val="00581158"/>
    <w:rsid w:val="00584727"/>
    <w:rsid w:val="005867B8"/>
    <w:rsid w:val="00591A96"/>
    <w:rsid w:val="005A25C7"/>
    <w:rsid w:val="005A327D"/>
    <w:rsid w:val="005B178C"/>
    <w:rsid w:val="005B1FE0"/>
    <w:rsid w:val="005B4605"/>
    <w:rsid w:val="005B5F6F"/>
    <w:rsid w:val="005B788B"/>
    <w:rsid w:val="005C1353"/>
    <w:rsid w:val="005C1410"/>
    <w:rsid w:val="005C4BCA"/>
    <w:rsid w:val="005D4375"/>
    <w:rsid w:val="005D5E58"/>
    <w:rsid w:val="005F0CD6"/>
    <w:rsid w:val="005F16A3"/>
    <w:rsid w:val="006025D4"/>
    <w:rsid w:val="006045C2"/>
    <w:rsid w:val="00613AB5"/>
    <w:rsid w:val="0061753E"/>
    <w:rsid w:val="0062279D"/>
    <w:rsid w:val="00626659"/>
    <w:rsid w:val="00626B83"/>
    <w:rsid w:val="00631896"/>
    <w:rsid w:val="00632516"/>
    <w:rsid w:val="00635D93"/>
    <w:rsid w:val="00640968"/>
    <w:rsid w:val="00655305"/>
    <w:rsid w:val="0066328B"/>
    <w:rsid w:val="00672484"/>
    <w:rsid w:val="006774A9"/>
    <w:rsid w:val="006801D3"/>
    <w:rsid w:val="006810B1"/>
    <w:rsid w:val="006822FE"/>
    <w:rsid w:val="00682909"/>
    <w:rsid w:val="00682A6C"/>
    <w:rsid w:val="0068553C"/>
    <w:rsid w:val="006865A0"/>
    <w:rsid w:val="00686BD0"/>
    <w:rsid w:val="006A1545"/>
    <w:rsid w:val="006A3BCB"/>
    <w:rsid w:val="006B00CB"/>
    <w:rsid w:val="006B0E24"/>
    <w:rsid w:val="006B7062"/>
    <w:rsid w:val="006C1B64"/>
    <w:rsid w:val="006C207D"/>
    <w:rsid w:val="006C5253"/>
    <w:rsid w:val="006E0890"/>
    <w:rsid w:val="006E3C50"/>
    <w:rsid w:val="006F1FAC"/>
    <w:rsid w:val="006F2910"/>
    <w:rsid w:val="00710CCA"/>
    <w:rsid w:val="00712368"/>
    <w:rsid w:val="007259EE"/>
    <w:rsid w:val="00730EAF"/>
    <w:rsid w:val="00736D63"/>
    <w:rsid w:val="00740EBB"/>
    <w:rsid w:val="00742945"/>
    <w:rsid w:val="0074776C"/>
    <w:rsid w:val="00751BD5"/>
    <w:rsid w:val="00763965"/>
    <w:rsid w:val="00767793"/>
    <w:rsid w:val="007714A1"/>
    <w:rsid w:val="00776811"/>
    <w:rsid w:val="007853D6"/>
    <w:rsid w:val="007A046C"/>
    <w:rsid w:val="007A0895"/>
    <w:rsid w:val="007A53B1"/>
    <w:rsid w:val="007A6E70"/>
    <w:rsid w:val="007B090D"/>
    <w:rsid w:val="007B60CE"/>
    <w:rsid w:val="007C6B98"/>
    <w:rsid w:val="007D6735"/>
    <w:rsid w:val="007E442E"/>
    <w:rsid w:val="007F1CE2"/>
    <w:rsid w:val="007F24FA"/>
    <w:rsid w:val="007F2681"/>
    <w:rsid w:val="007F3A07"/>
    <w:rsid w:val="007F3B08"/>
    <w:rsid w:val="007F738D"/>
    <w:rsid w:val="00804E70"/>
    <w:rsid w:val="00811424"/>
    <w:rsid w:val="0081277E"/>
    <w:rsid w:val="00815024"/>
    <w:rsid w:val="00815597"/>
    <w:rsid w:val="0082014E"/>
    <w:rsid w:val="00821E74"/>
    <w:rsid w:val="00835C02"/>
    <w:rsid w:val="0084102C"/>
    <w:rsid w:val="00841708"/>
    <w:rsid w:val="0084363B"/>
    <w:rsid w:val="008478A3"/>
    <w:rsid w:val="008518F2"/>
    <w:rsid w:val="00857F14"/>
    <w:rsid w:val="008615F3"/>
    <w:rsid w:val="00864DB2"/>
    <w:rsid w:val="00865FE9"/>
    <w:rsid w:val="00872DE9"/>
    <w:rsid w:val="0087375C"/>
    <w:rsid w:val="00883DB9"/>
    <w:rsid w:val="008905EC"/>
    <w:rsid w:val="00891AB2"/>
    <w:rsid w:val="008927B0"/>
    <w:rsid w:val="0089349B"/>
    <w:rsid w:val="008962B7"/>
    <w:rsid w:val="008A5DA0"/>
    <w:rsid w:val="008A737A"/>
    <w:rsid w:val="008B07B5"/>
    <w:rsid w:val="008C2710"/>
    <w:rsid w:val="008C65D3"/>
    <w:rsid w:val="008C72E0"/>
    <w:rsid w:val="008D27A1"/>
    <w:rsid w:val="008E1D94"/>
    <w:rsid w:val="008E2022"/>
    <w:rsid w:val="008E6CC6"/>
    <w:rsid w:val="008F5AD0"/>
    <w:rsid w:val="008F7633"/>
    <w:rsid w:val="009136ED"/>
    <w:rsid w:val="00926C01"/>
    <w:rsid w:val="009301BC"/>
    <w:rsid w:val="009331E1"/>
    <w:rsid w:val="00935CF9"/>
    <w:rsid w:val="009415BF"/>
    <w:rsid w:val="00941954"/>
    <w:rsid w:val="0094260F"/>
    <w:rsid w:val="009675DF"/>
    <w:rsid w:val="009724BD"/>
    <w:rsid w:val="009738D9"/>
    <w:rsid w:val="00977E4A"/>
    <w:rsid w:val="00982BCF"/>
    <w:rsid w:val="009858F2"/>
    <w:rsid w:val="00985C4F"/>
    <w:rsid w:val="009923E5"/>
    <w:rsid w:val="009970D2"/>
    <w:rsid w:val="009A2EB9"/>
    <w:rsid w:val="009B026E"/>
    <w:rsid w:val="009B194C"/>
    <w:rsid w:val="009B24DB"/>
    <w:rsid w:val="009B3DAE"/>
    <w:rsid w:val="009B4364"/>
    <w:rsid w:val="009B4851"/>
    <w:rsid w:val="009B7058"/>
    <w:rsid w:val="009C266E"/>
    <w:rsid w:val="009C5BC7"/>
    <w:rsid w:val="009C67D6"/>
    <w:rsid w:val="009E1AB7"/>
    <w:rsid w:val="009E23DE"/>
    <w:rsid w:val="009E6038"/>
    <w:rsid w:val="009E693C"/>
    <w:rsid w:val="009E7EDD"/>
    <w:rsid w:val="009F0ADD"/>
    <w:rsid w:val="009F185C"/>
    <w:rsid w:val="00A02358"/>
    <w:rsid w:val="00A02823"/>
    <w:rsid w:val="00A031AB"/>
    <w:rsid w:val="00A03531"/>
    <w:rsid w:val="00A03C4D"/>
    <w:rsid w:val="00A03D23"/>
    <w:rsid w:val="00A06BFF"/>
    <w:rsid w:val="00A113DF"/>
    <w:rsid w:val="00A15A21"/>
    <w:rsid w:val="00A22856"/>
    <w:rsid w:val="00A32376"/>
    <w:rsid w:val="00A32AA7"/>
    <w:rsid w:val="00A40635"/>
    <w:rsid w:val="00A4578C"/>
    <w:rsid w:val="00A506F4"/>
    <w:rsid w:val="00A56E75"/>
    <w:rsid w:val="00A63338"/>
    <w:rsid w:val="00A676EF"/>
    <w:rsid w:val="00A715A9"/>
    <w:rsid w:val="00A77D7B"/>
    <w:rsid w:val="00A81222"/>
    <w:rsid w:val="00A86385"/>
    <w:rsid w:val="00A9053E"/>
    <w:rsid w:val="00A90BC0"/>
    <w:rsid w:val="00A93FDF"/>
    <w:rsid w:val="00AA2F43"/>
    <w:rsid w:val="00AA352A"/>
    <w:rsid w:val="00AB2492"/>
    <w:rsid w:val="00AB2A4B"/>
    <w:rsid w:val="00AB7D2E"/>
    <w:rsid w:val="00AC0A8A"/>
    <w:rsid w:val="00AC7A3E"/>
    <w:rsid w:val="00AC7CF5"/>
    <w:rsid w:val="00AD3C7F"/>
    <w:rsid w:val="00AD4865"/>
    <w:rsid w:val="00AE0272"/>
    <w:rsid w:val="00AE61A8"/>
    <w:rsid w:val="00AF41DD"/>
    <w:rsid w:val="00B00975"/>
    <w:rsid w:val="00B0345B"/>
    <w:rsid w:val="00B24CD5"/>
    <w:rsid w:val="00B25FEF"/>
    <w:rsid w:val="00B30F21"/>
    <w:rsid w:val="00B31847"/>
    <w:rsid w:val="00B41EF1"/>
    <w:rsid w:val="00B43805"/>
    <w:rsid w:val="00B45B5E"/>
    <w:rsid w:val="00B45FCE"/>
    <w:rsid w:val="00B47F17"/>
    <w:rsid w:val="00B5113B"/>
    <w:rsid w:val="00B51ADF"/>
    <w:rsid w:val="00B520FB"/>
    <w:rsid w:val="00B61363"/>
    <w:rsid w:val="00B67AC0"/>
    <w:rsid w:val="00B76C25"/>
    <w:rsid w:val="00B819FA"/>
    <w:rsid w:val="00B8739A"/>
    <w:rsid w:val="00B87586"/>
    <w:rsid w:val="00B95F39"/>
    <w:rsid w:val="00BB454F"/>
    <w:rsid w:val="00BC324A"/>
    <w:rsid w:val="00BC4307"/>
    <w:rsid w:val="00BC43A0"/>
    <w:rsid w:val="00BC6516"/>
    <w:rsid w:val="00BC6D4C"/>
    <w:rsid w:val="00BC7147"/>
    <w:rsid w:val="00BC759C"/>
    <w:rsid w:val="00BD09F0"/>
    <w:rsid w:val="00BD0C07"/>
    <w:rsid w:val="00BD293E"/>
    <w:rsid w:val="00BD47D1"/>
    <w:rsid w:val="00BD5E62"/>
    <w:rsid w:val="00BD631A"/>
    <w:rsid w:val="00BE2F15"/>
    <w:rsid w:val="00BE5917"/>
    <w:rsid w:val="00BF0D69"/>
    <w:rsid w:val="00BF1630"/>
    <w:rsid w:val="00BF269F"/>
    <w:rsid w:val="00BF6C79"/>
    <w:rsid w:val="00C022C7"/>
    <w:rsid w:val="00C0632B"/>
    <w:rsid w:val="00C07972"/>
    <w:rsid w:val="00C159A9"/>
    <w:rsid w:val="00C1798A"/>
    <w:rsid w:val="00C22E47"/>
    <w:rsid w:val="00C25C6C"/>
    <w:rsid w:val="00C34FC6"/>
    <w:rsid w:val="00C439B6"/>
    <w:rsid w:val="00C46869"/>
    <w:rsid w:val="00C507DC"/>
    <w:rsid w:val="00C53FE7"/>
    <w:rsid w:val="00C558DB"/>
    <w:rsid w:val="00C61030"/>
    <w:rsid w:val="00C6182C"/>
    <w:rsid w:val="00C65DB6"/>
    <w:rsid w:val="00C66C7A"/>
    <w:rsid w:val="00C67526"/>
    <w:rsid w:val="00C74A16"/>
    <w:rsid w:val="00C75203"/>
    <w:rsid w:val="00C75F5F"/>
    <w:rsid w:val="00C81D90"/>
    <w:rsid w:val="00C82FFC"/>
    <w:rsid w:val="00C840CE"/>
    <w:rsid w:val="00C929DA"/>
    <w:rsid w:val="00C9414C"/>
    <w:rsid w:val="00C9429F"/>
    <w:rsid w:val="00C96329"/>
    <w:rsid w:val="00CA5CC9"/>
    <w:rsid w:val="00CA6833"/>
    <w:rsid w:val="00CA6A8E"/>
    <w:rsid w:val="00CC0640"/>
    <w:rsid w:val="00CD64E6"/>
    <w:rsid w:val="00CD73C9"/>
    <w:rsid w:val="00CE2D98"/>
    <w:rsid w:val="00CF20A7"/>
    <w:rsid w:val="00CF4482"/>
    <w:rsid w:val="00CF6109"/>
    <w:rsid w:val="00D02908"/>
    <w:rsid w:val="00D10F9F"/>
    <w:rsid w:val="00D1221B"/>
    <w:rsid w:val="00D12374"/>
    <w:rsid w:val="00D1343B"/>
    <w:rsid w:val="00D17618"/>
    <w:rsid w:val="00D20B13"/>
    <w:rsid w:val="00D22D1A"/>
    <w:rsid w:val="00D24F90"/>
    <w:rsid w:val="00D336A1"/>
    <w:rsid w:val="00D34959"/>
    <w:rsid w:val="00D34996"/>
    <w:rsid w:val="00D41832"/>
    <w:rsid w:val="00D44BEC"/>
    <w:rsid w:val="00D51599"/>
    <w:rsid w:val="00D5222C"/>
    <w:rsid w:val="00D534BD"/>
    <w:rsid w:val="00D546F5"/>
    <w:rsid w:val="00D605DC"/>
    <w:rsid w:val="00D6497A"/>
    <w:rsid w:val="00D67465"/>
    <w:rsid w:val="00D67BA3"/>
    <w:rsid w:val="00D7075A"/>
    <w:rsid w:val="00D70C09"/>
    <w:rsid w:val="00D72447"/>
    <w:rsid w:val="00D74422"/>
    <w:rsid w:val="00D74719"/>
    <w:rsid w:val="00D75697"/>
    <w:rsid w:val="00D76F83"/>
    <w:rsid w:val="00D819D0"/>
    <w:rsid w:val="00D84169"/>
    <w:rsid w:val="00D86A2C"/>
    <w:rsid w:val="00DA0371"/>
    <w:rsid w:val="00DA1F98"/>
    <w:rsid w:val="00DC13F2"/>
    <w:rsid w:val="00DC1C1C"/>
    <w:rsid w:val="00DC46CF"/>
    <w:rsid w:val="00DC5037"/>
    <w:rsid w:val="00DC6F95"/>
    <w:rsid w:val="00DD4962"/>
    <w:rsid w:val="00DD4CE8"/>
    <w:rsid w:val="00DD5B7D"/>
    <w:rsid w:val="00DE16D8"/>
    <w:rsid w:val="00DE25EF"/>
    <w:rsid w:val="00DE669C"/>
    <w:rsid w:val="00DF7046"/>
    <w:rsid w:val="00E00B49"/>
    <w:rsid w:val="00E03107"/>
    <w:rsid w:val="00E05EE4"/>
    <w:rsid w:val="00E06788"/>
    <w:rsid w:val="00E1096D"/>
    <w:rsid w:val="00E10D9F"/>
    <w:rsid w:val="00E20A70"/>
    <w:rsid w:val="00E21292"/>
    <w:rsid w:val="00E21612"/>
    <w:rsid w:val="00E31C08"/>
    <w:rsid w:val="00E32FFD"/>
    <w:rsid w:val="00E33F46"/>
    <w:rsid w:val="00E34A82"/>
    <w:rsid w:val="00E36B2D"/>
    <w:rsid w:val="00E61BDB"/>
    <w:rsid w:val="00E62358"/>
    <w:rsid w:val="00E632BA"/>
    <w:rsid w:val="00E63937"/>
    <w:rsid w:val="00E65A8D"/>
    <w:rsid w:val="00E71147"/>
    <w:rsid w:val="00E811FC"/>
    <w:rsid w:val="00E822D9"/>
    <w:rsid w:val="00E84A58"/>
    <w:rsid w:val="00E8566A"/>
    <w:rsid w:val="00E86EF1"/>
    <w:rsid w:val="00E9421E"/>
    <w:rsid w:val="00E945F6"/>
    <w:rsid w:val="00E9718C"/>
    <w:rsid w:val="00EA23CB"/>
    <w:rsid w:val="00EA44DB"/>
    <w:rsid w:val="00EA6A24"/>
    <w:rsid w:val="00EB09C2"/>
    <w:rsid w:val="00EB1327"/>
    <w:rsid w:val="00EB5E03"/>
    <w:rsid w:val="00EB6C14"/>
    <w:rsid w:val="00EB7EB6"/>
    <w:rsid w:val="00EC359E"/>
    <w:rsid w:val="00ED07CB"/>
    <w:rsid w:val="00EE2DAE"/>
    <w:rsid w:val="00EF12D3"/>
    <w:rsid w:val="00EF1E56"/>
    <w:rsid w:val="00EF6F47"/>
    <w:rsid w:val="00F01315"/>
    <w:rsid w:val="00F07718"/>
    <w:rsid w:val="00F07807"/>
    <w:rsid w:val="00F21553"/>
    <w:rsid w:val="00F2379A"/>
    <w:rsid w:val="00F246A2"/>
    <w:rsid w:val="00F35FF4"/>
    <w:rsid w:val="00F36F4C"/>
    <w:rsid w:val="00F4122C"/>
    <w:rsid w:val="00F4137B"/>
    <w:rsid w:val="00F426E8"/>
    <w:rsid w:val="00F45905"/>
    <w:rsid w:val="00F464BB"/>
    <w:rsid w:val="00F53FB6"/>
    <w:rsid w:val="00F5593C"/>
    <w:rsid w:val="00F57722"/>
    <w:rsid w:val="00F608E4"/>
    <w:rsid w:val="00F61C42"/>
    <w:rsid w:val="00F70782"/>
    <w:rsid w:val="00F7109B"/>
    <w:rsid w:val="00F72385"/>
    <w:rsid w:val="00F75AD6"/>
    <w:rsid w:val="00F81E5A"/>
    <w:rsid w:val="00F82E7F"/>
    <w:rsid w:val="00F87120"/>
    <w:rsid w:val="00F91E28"/>
    <w:rsid w:val="00F928D5"/>
    <w:rsid w:val="00F94806"/>
    <w:rsid w:val="00F94BC0"/>
    <w:rsid w:val="00F967CB"/>
    <w:rsid w:val="00F970D4"/>
    <w:rsid w:val="00FA1F70"/>
    <w:rsid w:val="00FA5834"/>
    <w:rsid w:val="00FA64EC"/>
    <w:rsid w:val="00FA7459"/>
    <w:rsid w:val="00FB1E96"/>
    <w:rsid w:val="00FC0328"/>
    <w:rsid w:val="00FC4F66"/>
    <w:rsid w:val="00FC6112"/>
    <w:rsid w:val="00FC6A24"/>
    <w:rsid w:val="00FD3D5A"/>
    <w:rsid w:val="00FD49BB"/>
    <w:rsid w:val="00FD6630"/>
    <w:rsid w:val="00FD70DD"/>
    <w:rsid w:val="00FE246E"/>
    <w:rsid w:val="00FE340C"/>
    <w:rsid w:val="00FF5368"/>
    <w:rsid w:val="00FF551E"/>
    <w:rsid w:val="00FF593B"/>
    <w:rsid w:val="00FF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913F078-4609-410D-BF27-62D4326E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516"/>
    <w:rPr>
      <w:sz w:val="24"/>
      <w:szCs w:val="24"/>
      <w:lang w:val="ro-RO"/>
    </w:rPr>
  </w:style>
  <w:style w:type="paragraph" w:styleId="Titlu1">
    <w:name w:val="heading 1"/>
    <w:basedOn w:val="Normal"/>
    <w:next w:val="Normal"/>
    <w:link w:val="Titlu1Caracter"/>
    <w:uiPriority w:val="99"/>
    <w:qFormat/>
    <w:rsid w:val="00BC6516"/>
    <w:pPr>
      <w:keepNext/>
      <w:spacing w:line="360" w:lineRule="auto"/>
      <w:outlineLvl w:val="0"/>
    </w:pPr>
    <w:rPr>
      <w:sz w:val="28"/>
    </w:rPr>
  </w:style>
  <w:style w:type="paragraph" w:styleId="Titlu2">
    <w:name w:val="heading 2"/>
    <w:basedOn w:val="Normal"/>
    <w:next w:val="Normal"/>
    <w:link w:val="Titlu2Caracter"/>
    <w:uiPriority w:val="99"/>
    <w:qFormat/>
    <w:rsid w:val="00BC6516"/>
    <w:pPr>
      <w:keepNext/>
      <w:jc w:val="both"/>
      <w:outlineLvl w:val="1"/>
    </w:pPr>
    <w:rPr>
      <w:sz w:val="28"/>
    </w:rPr>
  </w:style>
  <w:style w:type="paragraph" w:styleId="Titlu3">
    <w:name w:val="heading 3"/>
    <w:basedOn w:val="Normal"/>
    <w:next w:val="Normal"/>
    <w:link w:val="Titlu3Caracter"/>
    <w:uiPriority w:val="99"/>
    <w:qFormat/>
    <w:rsid w:val="00BC6516"/>
    <w:pPr>
      <w:keepNext/>
      <w:spacing w:line="360" w:lineRule="auto"/>
      <w:ind w:left="57" w:right="57"/>
      <w:jc w:val="center"/>
      <w:outlineLvl w:val="2"/>
    </w:pPr>
    <w:rPr>
      <w:sz w:val="28"/>
      <w:szCs w:val="16"/>
    </w:rPr>
  </w:style>
  <w:style w:type="paragraph" w:styleId="Titlu4">
    <w:name w:val="heading 4"/>
    <w:basedOn w:val="Normal"/>
    <w:next w:val="Normal"/>
    <w:link w:val="Titlu4Caracter"/>
    <w:uiPriority w:val="99"/>
    <w:qFormat/>
    <w:rsid w:val="00BC6516"/>
    <w:pPr>
      <w:keepNext/>
      <w:spacing w:line="360" w:lineRule="auto"/>
      <w:ind w:left="57" w:right="57"/>
      <w:jc w:val="center"/>
      <w:outlineLvl w:val="3"/>
    </w:pPr>
    <w:rPr>
      <w:b/>
      <w:bCs/>
      <w:sz w:val="28"/>
      <w:szCs w:val="16"/>
    </w:rPr>
  </w:style>
  <w:style w:type="paragraph" w:styleId="Titlu5">
    <w:name w:val="heading 5"/>
    <w:basedOn w:val="Normal"/>
    <w:next w:val="Normal"/>
    <w:link w:val="Titlu5Caracter"/>
    <w:uiPriority w:val="99"/>
    <w:qFormat/>
    <w:rsid w:val="00BC6516"/>
    <w:pPr>
      <w:keepNext/>
      <w:ind w:right="57"/>
      <w:jc w:val="center"/>
      <w:outlineLvl w:val="4"/>
    </w:pPr>
    <w:rPr>
      <w:caps/>
      <w:sz w:val="28"/>
    </w:rPr>
  </w:style>
  <w:style w:type="paragraph" w:styleId="Titlu6">
    <w:name w:val="heading 6"/>
    <w:basedOn w:val="Normal"/>
    <w:next w:val="Normal"/>
    <w:link w:val="Titlu6Caracter"/>
    <w:uiPriority w:val="99"/>
    <w:qFormat/>
    <w:rsid w:val="00BC6516"/>
    <w:pPr>
      <w:keepNext/>
      <w:spacing w:before="120" w:after="120" w:line="360" w:lineRule="auto"/>
      <w:outlineLvl w:val="5"/>
    </w:pPr>
    <w:rPr>
      <w:b/>
      <w:sz w:val="28"/>
    </w:rPr>
  </w:style>
  <w:style w:type="paragraph" w:styleId="Titlu7">
    <w:name w:val="heading 7"/>
    <w:basedOn w:val="Normal"/>
    <w:next w:val="Normal"/>
    <w:link w:val="Titlu7Caracter"/>
    <w:uiPriority w:val="99"/>
    <w:qFormat/>
    <w:rsid w:val="00BC6516"/>
    <w:pPr>
      <w:keepNext/>
      <w:jc w:val="center"/>
      <w:outlineLvl w:val="6"/>
    </w:pPr>
    <w:rPr>
      <w:b/>
      <w:sz w:val="28"/>
      <w:szCs w:val="28"/>
      <w:lang w:eastAsia="ro-RO"/>
    </w:rPr>
  </w:style>
  <w:style w:type="paragraph" w:styleId="Titlu8">
    <w:name w:val="heading 8"/>
    <w:basedOn w:val="Normal"/>
    <w:next w:val="Normal"/>
    <w:link w:val="Titlu8Caracter"/>
    <w:uiPriority w:val="99"/>
    <w:qFormat/>
    <w:rsid w:val="00BC6516"/>
    <w:pPr>
      <w:keepNext/>
      <w:jc w:val="center"/>
      <w:outlineLvl w:val="7"/>
    </w:pPr>
    <w:rPr>
      <w:b/>
      <w:bCs/>
      <w:sz w:val="28"/>
      <w:lang w:val="en-US"/>
    </w:rPr>
  </w:style>
  <w:style w:type="paragraph" w:styleId="Titlu9">
    <w:name w:val="heading 9"/>
    <w:basedOn w:val="Normal"/>
    <w:next w:val="Normal"/>
    <w:link w:val="Titlu9Caracter"/>
    <w:uiPriority w:val="99"/>
    <w:qFormat/>
    <w:rsid w:val="00BC6516"/>
    <w:pPr>
      <w:keepNext/>
      <w:tabs>
        <w:tab w:val="left" w:pos="5273"/>
        <w:tab w:val="left" w:pos="9464"/>
      </w:tabs>
      <w:spacing w:line="360" w:lineRule="auto"/>
      <w:ind w:left="57" w:right="57" w:hanging="57"/>
      <w:jc w:val="center"/>
      <w:outlineLvl w:val="8"/>
    </w:pPr>
    <w:rPr>
      <w:b/>
      <w:bCs/>
      <w:caps/>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EE5271"/>
    <w:rPr>
      <w:rFonts w:asciiTheme="majorHAnsi" w:eastAsiaTheme="majorEastAsia" w:hAnsiTheme="majorHAnsi" w:cstheme="majorBidi"/>
      <w:b/>
      <w:bCs/>
      <w:kern w:val="32"/>
      <w:sz w:val="32"/>
      <w:szCs w:val="32"/>
      <w:lang w:val="ro-RO"/>
    </w:rPr>
  </w:style>
  <w:style w:type="character" w:customStyle="1" w:styleId="Titlu2Caracter">
    <w:name w:val="Titlu 2 Caracter"/>
    <w:basedOn w:val="Fontdeparagrafimplicit"/>
    <w:link w:val="Titlu2"/>
    <w:uiPriority w:val="9"/>
    <w:semiHidden/>
    <w:rsid w:val="00EE5271"/>
    <w:rPr>
      <w:rFonts w:asciiTheme="majorHAnsi" w:eastAsiaTheme="majorEastAsia" w:hAnsiTheme="majorHAnsi" w:cstheme="majorBidi"/>
      <w:b/>
      <w:bCs/>
      <w:i/>
      <w:iCs/>
      <w:sz w:val="28"/>
      <w:szCs w:val="28"/>
      <w:lang w:val="ro-RO"/>
    </w:rPr>
  </w:style>
  <w:style w:type="character" w:customStyle="1" w:styleId="Titlu3Caracter">
    <w:name w:val="Titlu 3 Caracter"/>
    <w:basedOn w:val="Fontdeparagrafimplicit"/>
    <w:link w:val="Titlu3"/>
    <w:uiPriority w:val="9"/>
    <w:semiHidden/>
    <w:rsid w:val="00EE5271"/>
    <w:rPr>
      <w:rFonts w:asciiTheme="majorHAnsi" w:eastAsiaTheme="majorEastAsia" w:hAnsiTheme="majorHAnsi" w:cstheme="majorBidi"/>
      <w:b/>
      <w:bCs/>
      <w:sz w:val="26"/>
      <w:szCs w:val="26"/>
      <w:lang w:val="ro-RO"/>
    </w:rPr>
  </w:style>
  <w:style w:type="character" w:customStyle="1" w:styleId="Titlu4Caracter">
    <w:name w:val="Titlu 4 Caracter"/>
    <w:basedOn w:val="Fontdeparagrafimplicit"/>
    <w:link w:val="Titlu4"/>
    <w:uiPriority w:val="9"/>
    <w:semiHidden/>
    <w:rsid w:val="00EE5271"/>
    <w:rPr>
      <w:rFonts w:asciiTheme="minorHAnsi" w:eastAsiaTheme="minorEastAsia" w:hAnsiTheme="minorHAnsi" w:cstheme="minorBidi"/>
      <w:b/>
      <w:bCs/>
      <w:sz w:val="28"/>
      <w:szCs w:val="28"/>
      <w:lang w:val="ro-RO"/>
    </w:rPr>
  </w:style>
  <w:style w:type="character" w:customStyle="1" w:styleId="Titlu5Caracter">
    <w:name w:val="Titlu 5 Caracter"/>
    <w:basedOn w:val="Fontdeparagrafimplicit"/>
    <w:link w:val="Titlu5"/>
    <w:uiPriority w:val="9"/>
    <w:semiHidden/>
    <w:rsid w:val="00EE5271"/>
    <w:rPr>
      <w:rFonts w:asciiTheme="minorHAnsi" w:eastAsiaTheme="minorEastAsia" w:hAnsiTheme="minorHAnsi" w:cstheme="minorBidi"/>
      <w:b/>
      <w:bCs/>
      <w:i/>
      <w:iCs/>
      <w:sz w:val="26"/>
      <w:szCs w:val="26"/>
      <w:lang w:val="ro-RO"/>
    </w:rPr>
  </w:style>
  <w:style w:type="character" w:customStyle="1" w:styleId="Titlu6Caracter">
    <w:name w:val="Titlu 6 Caracter"/>
    <w:basedOn w:val="Fontdeparagrafimplicit"/>
    <w:link w:val="Titlu6"/>
    <w:uiPriority w:val="9"/>
    <w:semiHidden/>
    <w:rsid w:val="00EE5271"/>
    <w:rPr>
      <w:rFonts w:asciiTheme="minorHAnsi" w:eastAsiaTheme="minorEastAsia" w:hAnsiTheme="minorHAnsi" w:cstheme="minorBidi"/>
      <w:b/>
      <w:bCs/>
      <w:lang w:val="ro-RO"/>
    </w:rPr>
  </w:style>
  <w:style w:type="character" w:customStyle="1" w:styleId="Titlu7Caracter">
    <w:name w:val="Titlu 7 Caracter"/>
    <w:basedOn w:val="Fontdeparagrafimplicit"/>
    <w:link w:val="Titlu7"/>
    <w:uiPriority w:val="9"/>
    <w:semiHidden/>
    <w:rsid w:val="00EE5271"/>
    <w:rPr>
      <w:rFonts w:asciiTheme="minorHAnsi" w:eastAsiaTheme="minorEastAsia" w:hAnsiTheme="minorHAnsi" w:cstheme="minorBidi"/>
      <w:sz w:val="24"/>
      <w:szCs w:val="24"/>
      <w:lang w:val="ro-RO"/>
    </w:rPr>
  </w:style>
  <w:style w:type="character" w:customStyle="1" w:styleId="Titlu8Caracter">
    <w:name w:val="Titlu 8 Caracter"/>
    <w:basedOn w:val="Fontdeparagrafimplicit"/>
    <w:link w:val="Titlu8"/>
    <w:uiPriority w:val="9"/>
    <w:semiHidden/>
    <w:rsid w:val="00EE5271"/>
    <w:rPr>
      <w:rFonts w:asciiTheme="minorHAnsi" w:eastAsiaTheme="minorEastAsia" w:hAnsiTheme="minorHAnsi" w:cstheme="minorBidi"/>
      <w:i/>
      <w:iCs/>
      <w:sz w:val="24"/>
      <w:szCs w:val="24"/>
      <w:lang w:val="ro-RO"/>
    </w:rPr>
  </w:style>
  <w:style w:type="character" w:customStyle="1" w:styleId="Titlu9Caracter">
    <w:name w:val="Titlu 9 Caracter"/>
    <w:basedOn w:val="Fontdeparagrafimplicit"/>
    <w:link w:val="Titlu9"/>
    <w:uiPriority w:val="9"/>
    <w:semiHidden/>
    <w:rsid w:val="00EE5271"/>
    <w:rPr>
      <w:rFonts w:asciiTheme="majorHAnsi" w:eastAsiaTheme="majorEastAsia" w:hAnsiTheme="majorHAnsi" w:cstheme="majorBidi"/>
      <w:lang w:val="ro-RO"/>
    </w:rPr>
  </w:style>
  <w:style w:type="character" w:customStyle="1" w:styleId="rvts3">
    <w:name w:val="rvts3"/>
    <w:basedOn w:val="Fontdeparagrafimplicit"/>
    <w:uiPriority w:val="99"/>
    <w:rsid w:val="00BC6516"/>
    <w:rPr>
      <w:rFonts w:cs="Times New Roman"/>
    </w:rPr>
  </w:style>
  <w:style w:type="paragraph" w:styleId="Corptext">
    <w:name w:val="Body Text"/>
    <w:basedOn w:val="Normal"/>
    <w:link w:val="CorptextCaracter"/>
    <w:uiPriority w:val="99"/>
    <w:semiHidden/>
    <w:rsid w:val="00BC6516"/>
    <w:pPr>
      <w:jc w:val="center"/>
    </w:pPr>
    <w:rPr>
      <w:b/>
      <w:bCs/>
      <w:sz w:val="28"/>
    </w:rPr>
  </w:style>
  <w:style w:type="character" w:customStyle="1" w:styleId="CorptextCaracter">
    <w:name w:val="Corp text Caracter"/>
    <w:basedOn w:val="Fontdeparagrafimplicit"/>
    <w:link w:val="Corptext"/>
    <w:uiPriority w:val="99"/>
    <w:semiHidden/>
    <w:rsid w:val="00EE5271"/>
    <w:rPr>
      <w:sz w:val="24"/>
      <w:szCs w:val="24"/>
      <w:lang w:val="ro-RO"/>
    </w:rPr>
  </w:style>
  <w:style w:type="character" w:customStyle="1" w:styleId="rvts2">
    <w:name w:val="rvts2"/>
    <w:uiPriority w:val="99"/>
    <w:rsid w:val="00BC6516"/>
    <w:rPr>
      <w:b/>
      <w:color w:val="191919"/>
    </w:rPr>
  </w:style>
  <w:style w:type="paragraph" w:styleId="Indentcorptext2">
    <w:name w:val="Body Text Indent 2"/>
    <w:basedOn w:val="Normal"/>
    <w:link w:val="Indentcorptext2Caracter"/>
    <w:uiPriority w:val="99"/>
    <w:semiHidden/>
    <w:rsid w:val="00BC6516"/>
    <w:pPr>
      <w:spacing w:before="120" w:after="120" w:line="360" w:lineRule="auto"/>
      <w:ind w:firstLine="357"/>
    </w:pPr>
    <w:rPr>
      <w:b/>
      <w:bCs/>
      <w:sz w:val="28"/>
    </w:rPr>
  </w:style>
  <w:style w:type="character" w:customStyle="1" w:styleId="Indentcorptext2Caracter">
    <w:name w:val="Indent corp text 2 Caracter"/>
    <w:basedOn w:val="Fontdeparagrafimplicit"/>
    <w:link w:val="Indentcorptext2"/>
    <w:uiPriority w:val="99"/>
    <w:semiHidden/>
    <w:rsid w:val="00EE5271"/>
    <w:rPr>
      <w:sz w:val="24"/>
      <w:szCs w:val="24"/>
      <w:lang w:val="ro-RO"/>
    </w:rPr>
  </w:style>
  <w:style w:type="paragraph" w:styleId="Corptext2">
    <w:name w:val="Body Text 2"/>
    <w:basedOn w:val="Normal"/>
    <w:link w:val="Corptext2Caracter"/>
    <w:uiPriority w:val="99"/>
    <w:semiHidden/>
    <w:rsid w:val="00BC6516"/>
    <w:pPr>
      <w:jc w:val="both"/>
    </w:pPr>
    <w:rPr>
      <w:sz w:val="28"/>
    </w:rPr>
  </w:style>
  <w:style w:type="character" w:customStyle="1" w:styleId="Corptext2Caracter">
    <w:name w:val="Corp text 2 Caracter"/>
    <w:basedOn w:val="Fontdeparagrafimplicit"/>
    <w:link w:val="Corptext2"/>
    <w:uiPriority w:val="99"/>
    <w:semiHidden/>
    <w:rsid w:val="00EE5271"/>
    <w:rPr>
      <w:sz w:val="24"/>
      <w:szCs w:val="24"/>
      <w:lang w:val="ro-RO"/>
    </w:rPr>
  </w:style>
  <w:style w:type="paragraph" w:styleId="Textbloc">
    <w:name w:val="Block Text"/>
    <w:basedOn w:val="Normal"/>
    <w:uiPriority w:val="99"/>
    <w:semiHidden/>
    <w:rsid w:val="00BC6516"/>
    <w:pPr>
      <w:ind w:left="57" w:right="57"/>
      <w:jc w:val="center"/>
    </w:pPr>
    <w:rPr>
      <w:caps/>
      <w:sz w:val="28"/>
    </w:rPr>
  </w:style>
  <w:style w:type="paragraph" w:styleId="Indentcorptext">
    <w:name w:val="Body Text Indent"/>
    <w:basedOn w:val="Normal"/>
    <w:link w:val="IndentcorptextCaracter"/>
    <w:uiPriority w:val="99"/>
    <w:semiHidden/>
    <w:rsid w:val="00BC6516"/>
    <w:pPr>
      <w:ind w:firstLine="851"/>
      <w:jc w:val="both"/>
    </w:pPr>
    <w:rPr>
      <w:color w:val="000000"/>
      <w:szCs w:val="20"/>
      <w:lang w:val="en-US"/>
    </w:rPr>
  </w:style>
  <w:style w:type="character" w:customStyle="1" w:styleId="IndentcorptextCaracter">
    <w:name w:val="Indent corp text Caracter"/>
    <w:basedOn w:val="Fontdeparagrafimplicit"/>
    <w:link w:val="Indentcorptext"/>
    <w:uiPriority w:val="99"/>
    <w:semiHidden/>
    <w:locked/>
    <w:rsid w:val="00FA7459"/>
    <w:rPr>
      <w:color w:val="000000"/>
      <w:sz w:val="24"/>
    </w:rPr>
  </w:style>
  <w:style w:type="paragraph" w:styleId="Titlu">
    <w:name w:val="Title"/>
    <w:basedOn w:val="Normal"/>
    <w:link w:val="TitluCaracter"/>
    <w:uiPriority w:val="99"/>
    <w:qFormat/>
    <w:rsid w:val="00BC6516"/>
    <w:pPr>
      <w:spacing w:line="360" w:lineRule="auto"/>
      <w:jc w:val="center"/>
    </w:pPr>
    <w:rPr>
      <w:b/>
      <w:sz w:val="32"/>
      <w:szCs w:val="32"/>
    </w:rPr>
  </w:style>
  <w:style w:type="character" w:customStyle="1" w:styleId="TitluCaracter">
    <w:name w:val="Titlu Caracter"/>
    <w:basedOn w:val="Fontdeparagrafimplicit"/>
    <w:link w:val="Titlu"/>
    <w:uiPriority w:val="10"/>
    <w:rsid w:val="00EE5271"/>
    <w:rPr>
      <w:rFonts w:asciiTheme="majorHAnsi" w:eastAsiaTheme="majorEastAsia" w:hAnsiTheme="majorHAnsi" w:cstheme="majorBidi"/>
      <w:b/>
      <w:bCs/>
      <w:kern w:val="28"/>
      <w:sz w:val="32"/>
      <w:szCs w:val="32"/>
      <w:lang w:val="ro-RO"/>
    </w:rPr>
  </w:style>
  <w:style w:type="character" w:customStyle="1" w:styleId="rvts7">
    <w:name w:val="rvts7"/>
    <w:basedOn w:val="Fontdeparagrafimplicit"/>
    <w:uiPriority w:val="99"/>
    <w:rsid w:val="00BC6516"/>
    <w:rPr>
      <w:rFonts w:cs="Times New Roman"/>
    </w:rPr>
  </w:style>
  <w:style w:type="character" w:customStyle="1" w:styleId="rvts6">
    <w:name w:val="rvts6"/>
    <w:basedOn w:val="Fontdeparagrafimplicit"/>
    <w:uiPriority w:val="99"/>
    <w:rsid w:val="00BC6516"/>
    <w:rPr>
      <w:rFonts w:cs="Times New Roman"/>
    </w:rPr>
  </w:style>
  <w:style w:type="paragraph" w:styleId="Indentcorptext3">
    <w:name w:val="Body Text Indent 3"/>
    <w:basedOn w:val="Normal"/>
    <w:link w:val="Indentcorptext3Caracter"/>
    <w:uiPriority w:val="99"/>
    <w:semiHidden/>
    <w:rsid w:val="00BC651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E5271"/>
    <w:rPr>
      <w:sz w:val="16"/>
      <w:szCs w:val="16"/>
      <w:lang w:val="ro-RO"/>
    </w:rPr>
  </w:style>
  <w:style w:type="character" w:customStyle="1" w:styleId="rvts8">
    <w:name w:val="rvts8"/>
    <w:basedOn w:val="Fontdeparagrafimplicit"/>
    <w:uiPriority w:val="99"/>
    <w:rsid w:val="00BC6516"/>
    <w:rPr>
      <w:rFonts w:cs="Times New Roman"/>
    </w:rPr>
  </w:style>
  <w:style w:type="paragraph" w:styleId="Corptext3">
    <w:name w:val="Body Text 3"/>
    <w:basedOn w:val="Normal"/>
    <w:link w:val="Corptext3Caracter"/>
    <w:uiPriority w:val="99"/>
    <w:semiHidden/>
    <w:rsid w:val="00BC6516"/>
    <w:pPr>
      <w:jc w:val="both"/>
    </w:pPr>
    <w:rPr>
      <w:color w:val="FF0000"/>
      <w:sz w:val="28"/>
    </w:rPr>
  </w:style>
  <w:style w:type="character" w:customStyle="1" w:styleId="Corptext3Caracter">
    <w:name w:val="Corp text 3 Caracter"/>
    <w:basedOn w:val="Fontdeparagrafimplicit"/>
    <w:link w:val="Corptext3"/>
    <w:uiPriority w:val="99"/>
    <w:semiHidden/>
    <w:rsid w:val="00EE5271"/>
    <w:rPr>
      <w:sz w:val="16"/>
      <w:szCs w:val="16"/>
      <w:lang w:val="ro-RO"/>
    </w:rPr>
  </w:style>
  <w:style w:type="character" w:customStyle="1" w:styleId="rvts14">
    <w:name w:val="rvts14"/>
    <w:basedOn w:val="Fontdeparagrafimplicit"/>
    <w:uiPriority w:val="99"/>
    <w:rsid w:val="00BC6516"/>
    <w:rPr>
      <w:rFonts w:cs="Times New Roman"/>
    </w:rPr>
  </w:style>
  <w:style w:type="character" w:styleId="Hyperlink">
    <w:name w:val="Hyperlink"/>
    <w:basedOn w:val="Fontdeparagrafimplicit"/>
    <w:uiPriority w:val="99"/>
    <w:semiHidden/>
    <w:rsid w:val="00BC6516"/>
    <w:rPr>
      <w:rFonts w:cs="Times New Roman"/>
      <w:color w:val="0000FF"/>
      <w:u w:val="single"/>
    </w:rPr>
  </w:style>
  <w:style w:type="character" w:customStyle="1" w:styleId="rvts11">
    <w:name w:val="rvts11"/>
    <w:basedOn w:val="Fontdeparagrafimplicit"/>
    <w:uiPriority w:val="99"/>
    <w:rsid w:val="00BC6516"/>
    <w:rPr>
      <w:rFonts w:cs="Times New Roman"/>
    </w:rPr>
  </w:style>
  <w:style w:type="character" w:customStyle="1" w:styleId="rvts9">
    <w:name w:val="rvts9"/>
    <w:uiPriority w:val="99"/>
    <w:rsid w:val="00BC6516"/>
    <w:rPr>
      <w:rFonts w:ascii="Times New Roman" w:hAnsi="Times New Roman"/>
      <w:i/>
      <w:color w:val="008000"/>
      <w:sz w:val="24"/>
    </w:rPr>
  </w:style>
  <w:style w:type="character" w:customStyle="1" w:styleId="rvts13">
    <w:name w:val="rvts13"/>
    <w:basedOn w:val="Fontdeparagrafimplicit"/>
    <w:uiPriority w:val="99"/>
    <w:rsid w:val="00BC6516"/>
    <w:rPr>
      <w:rFonts w:cs="Times New Roman"/>
    </w:rPr>
  </w:style>
  <w:style w:type="paragraph" w:styleId="TextnBalon">
    <w:name w:val="Balloon Text"/>
    <w:basedOn w:val="Normal"/>
    <w:link w:val="TextnBalonCaracter"/>
    <w:uiPriority w:val="99"/>
    <w:semiHidden/>
    <w:rsid w:val="00BC6516"/>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5271"/>
    <w:rPr>
      <w:sz w:val="0"/>
      <w:szCs w:val="0"/>
      <w:lang w:val="ro-RO"/>
    </w:rPr>
  </w:style>
  <w:style w:type="character" w:customStyle="1" w:styleId="rvts5">
    <w:name w:val="rvts5"/>
    <w:basedOn w:val="Fontdeparagrafimplicit"/>
    <w:uiPriority w:val="99"/>
    <w:rsid w:val="00BC6516"/>
    <w:rPr>
      <w:rFonts w:cs="Times New Roman"/>
    </w:rPr>
  </w:style>
  <w:style w:type="character" w:customStyle="1" w:styleId="rvts4">
    <w:name w:val="rvts4"/>
    <w:basedOn w:val="Fontdeparagrafimplicit"/>
    <w:uiPriority w:val="99"/>
    <w:rsid w:val="00BC6516"/>
    <w:rPr>
      <w:rFonts w:cs="Times New Roman"/>
    </w:rPr>
  </w:style>
  <w:style w:type="character" w:customStyle="1" w:styleId="preambul1">
    <w:name w:val="preambul1"/>
    <w:uiPriority w:val="99"/>
    <w:rsid w:val="00BC6516"/>
    <w:rPr>
      <w:i/>
      <w:color w:val="000000"/>
    </w:rPr>
  </w:style>
  <w:style w:type="paragraph" w:customStyle="1" w:styleId="CharCharCharChar">
    <w:name w:val="Char Char Char Char"/>
    <w:basedOn w:val="Normal"/>
    <w:uiPriority w:val="99"/>
    <w:rsid w:val="00BC6516"/>
    <w:rPr>
      <w:lang w:val="pl-PL" w:eastAsia="pl-PL"/>
    </w:rPr>
  </w:style>
  <w:style w:type="character" w:customStyle="1" w:styleId="alineat">
    <w:name w:val="alineat"/>
    <w:basedOn w:val="Fontdeparagrafimplicit"/>
    <w:uiPriority w:val="99"/>
    <w:rsid w:val="00BC6516"/>
    <w:rPr>
      <w:rFonts w:cs="Times New Roman"/>
    </w:rPr>
  </w:style>
  <w:style w:type="character" w:styleId="Robust">
    <w:name w:val="Strong"/>
    <w:basedOn w:val="Fontdeparagrafimplicit"/>
    <w:uiPriority w:val="99"/>
    <w:qFormat/>
    <w:rsid w:val="00BC6516"/>
    <w:rPr>
      <w:rFonts w:cs="Times New Roman"/>
      <w:b/>
    </w:rPr>
  </w:style>
  <w:style w:type="paragraph" w:customStyle="1" w:styleId="CharCharCharChar1">
    <w:name w:val="Char Char Char Char1"/>
    <w:basedOn w:val="Normal"/>
    <w:uiPriority w:val="99"/>
    <w:rsid w:val="00BC6516"/>
    <w:rPr>
      <w:rFonts w:eastAsia="SimSun"/>
      <w:sz w:val="22"/>
      <w:lang w:val="pl-PL" w:eastAsia="pl-PL"/>
    </w:rPr>
  </w:style>
  <w:style w:type="character" w:customStyle="1" w:styleId="litera1">
    <w:name w:val="litera1"/>
    <w:uiPriority w:val="99"/>
    <w:rsid w:val="00BC6516"/>
    <w:rPr>
      <w:b/>
      <w:color w:val="000000"/>
    </w:rPr>
  </w:style>
  <w:style w:type="paragraph" w:styleId="NormalWeb">
    <w:name w:val="Normal (Web)"/>
    <w:aliases w:val="webb"/>
    <w:basedOn w:val="Normal"/>
    <w:uiPriority w:val="99"/>
    <w:rsid w:val="00BC6516"/>
    <w:pPr>
      <w:spacing w:before="100" w:beforeAutospacing="1" w:after="100" w:afterAutospacing="1"/>
    </w:pPr>
    <w:rPr>
      <w:lang w:val="en-US"/>
    </w:rPr>
  </w:style>
  <w:style w:type="character" w:customStyle="1" w:styleId="rvts12">
    <w:name w:val="rvts12"/>
    <w:basedOn w:val="Fontdeparagrafimplicit"/>
    <w:uiPriority w:val="99"/>
    <w:rsid w:val="00BC6516"/>
    <w:rPr>
      <w:rFonts w:cs="Times New Roman"/>
    </w:rPr>
  </w:style>
  <w:style w:type="character" w:styleId="Accentuat">
    <w:name w:val="Emphasis"/>
    <w:basedOn w:val="Fontdeparagrafimplicit"/>
    <w:uiPriority w:val="99"/>
    <w:qFormat/>
    <w:rsid w:val="00BC6516"/>
    <w:rPr>
      <w:rFonts w:cs="Times New Roman"/>
      <w:i/>
    </w:rPr>
  </w:style>
  <w:style w:type="character" w:styleId="Referincomentariu">
    <w:name w:val="annotation reference"/>
    <w:basedOn w:val="Fontdeparagrafimplicit"/>
    <w:uiPriority w:val="99"/>
    <w:rsid w:val="00BC6516"/>
    <w:rPr>
      <w:rFonts w:cs="Times New Roman"/>
      <w:sz w:val="16"/>
    </w:rPr>
  </w:style>
  <w:style w:type="paragraph" w:styleId="Textcomentariu">
    <w:name w:val="annotation text"/>
    <w:basedOn w:val="Normal"/>
    <w:link w:val="TextcomentariuCaracter"/>
    <w:uiPriority w:val="99"/>
    <w:rsid w:val="00BC6516"/>
    <w:rPr>
      <w:sz w:val="20"/>
      <w:szCs w:val="20"/>
    </w:rPr>
  </w:style>
  <w:style w:type="character" w:customStyle="1" w:styleId="TextcomentariuCaracter">
    <w:name w:val="Text comentariu Caracter"/>
    <w:basedOn w:val="Fontdeparagrafimplicit"/>
    <w:link w:val="Textcomentariu"/>
    <w:uiPriority w:val="99"/>
    <w:semiHidden/>
    <w:locked/>
    <w:rsid w:val="00536750"/>
    <w:rPr>
      <w:lang w:val="ro-RO"/>
    </w:rPr>
  </w:style>
  <w:style w:type="paragraph" w:styleId="Textnotdesubsol">
    <w:name w:val="footnote text"/>
    <w:basedOn w:val="Normal"/>
    <w:link w:val="TextnotdesubsolCaracter"/>
    <w:uiPriority w:val="99"/>
    <w:semiHidden/>
    <w:rsid w:val="00BC6516"/>
    <w:rPr>
      <w:sz w:val="20"/>
      <w:szCs w:val="20"/>
    </w:rPr>
  </w:style>
  <w:style w:type="character" w:customStyle="1" w:styleId="TextnotdesubsolCaracter">
    <w:name w:val="Text notă de subsol Caracter"/>
    <w:basedOn w:val="Fontdeparagrafimplicit"/>
    <w:link w:val="Textnotdesubsol"/>
    <w:uiPriority w:val="99"/>
    <w:semiHidden/>
    <w:rsid w:val="00BC6516"/>
    <w:rPr>
      <w:lang w:eastAsia="en-US"/>
    </w:rPr>
  </w:style>
  <w:style w:type="character" w:styleId="Referinnotdesubsol">
    <w:name w:val="footnote reference"/>
    <w:basedOn w:val="Fontdeparagrafimplicit"/>
    <w:uiPriority w:val="99"/>
    <w:semiHidden/>
    <w:rsid w:val="00BC6516"/>
    <w:rPr>
      <w:rFonts w:cs="Times New Roman"/>
      <w:vertAlign w:val="superscript"/>
    </w:rPr>
  </w:style>
  <w:style w:type="paragraph" w:styleId="Subsol">
    <w:name w:val="footer"/>
    <w:basedOn w:val="Normal"/>
    <w:link w:val="SubsolCaracter"/>
    <w:uiPriority w:val="99"/>
    <w:rsid w:val="001C5815"/>
    <w:pPr>
      <w:tabs>
        <w:tab w:val="center" w:pos="4536"/>
        <w:tab w:val="right" w:pos="9072"/>
      </w:tabs>
    </w:pPr>
  </w:style>
  <w:style w:type="character" w:customStyle="1" w:styleId="SubsolCaracter">
    <w:name w:val="Subsol Caracter"/>
    <w:basedOn w:val="Fontdeparagrafimplicit"/>
    <w:link w:val="Subsol"/>
    <w:uiPriority w:val="99"/>
    <w:semiHidden/>
    <w:rsid w:val="00EE5271"/>
    <w:rPr>
      <w:sz w:val="24"/>
      <w:szCs w:val="24"/>
      <w:lang w:val="ro-RO"/>
    </w:rPr>
  </w:style>
  <w:style w:type="character" w:styleId="Numrdepagin">
    <w:name w:val="page number"/>
    <w:basedOn w:val="Fontdeparagrafimplicit"/>
    <w:uiPriority w:val="99"/>
    <w:rsid w:val="001C5815"/>
    <w:rPr>
      <w:rFonts w:cs="Times New Roman"/>
    </w:rPr>
  </w:style>
  <w:style w:type="table" w:styleId="Tabelgril">
    <w:name w:val="Table Grid"/>
    <w:basedOn w:val="TabelNormal"/>
    <w:uiPriority w:val="99"/>
    <w:rsid w:val="00D841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List Paragraph1"/>
    <w:basedOn w:val="Normal"/>
    <w:link w:val="ListparagrafCaracter"/>
    <w:uiPriority w:val="99"/>
    <w:qFormat/>
    <w:rsid w:val="00686BD0"/>
    <w:pPr>
      <w:ind w:left="720"/>
    </w:pPr>
    <w:rPr>
      <w:rFonts w:ascii="Calibri" w:hAnsi="Calibri" w:cs="Calibri"/>
      <w:sz w:val="22"/>
      <w:szCs w:val="22"/>
      <w:lang w:val="en-US"/>
    </w:rPr>
  </w:style>
  <w:style w:type="paragraph" w:styleId="SubiectComentariu">
    <w:name w:val="annotation subject"/>
    <w:basedOn w:val="Textcomentariu"/>
    <w:next w:val="Textcomentariu"/>
    <w:link w:val="SubiectComentariuCaracter"/>
    <w:uiPriority w:val="99"/>
    <w:semiHidden/>
    <w:rsid w:val="00536750"/>
    <w:rPr>
      <w:b/>
      <w:bCs/>
    </w:rPr>
  </w:style>
  <w:style w:type="character" w:customStyle="1" w:styleId="SubiectComentariuCaracter">
    <w:name w:val="Subiect Comentariu Caracter"/>
    <w:basedOn w:val="TextcomentariuCaracter"/>
    <w:link w:val="SubiectComentariu"/>
    <w:uiPriority w:val="99"/>
    <w:locked/>
    <w:rsid w:val="00536750"/>
    <w:rPr>
      <w:rFonts w:cs="Times New Roman"/>
      <w:lang w:val="ro-RO"/>
    </w:rPr>
  </w:style>
  <w:style w:type="paragraph" w:styleId="PreformatatHTML">
    <w:name w:val="HTML Preformatted"/>
    <w:basedOn w:val="Normal"/>
    <w:link w:val="PreformatatHTMLCaracter"/>
    <w:uiPriority w:val="99"/>
    <w:rsid w:val="008F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PreformatatHTMLCaracter">
    <w:name w:val="Preformatat HTML Caracter"/>
    <w:basedOn w:val="Fontdeparagrafimplicit"/>
    <w:link w:val="PreformatatHTML"/>
    <w:uiPriority w:val="99"/>
    <w:locked/>
    <w:rsid w:val="008F5AD0"/>
    <w:rPr>
      <w:rFonts w:ascii="Courier New" w:hAnsi="Courier New"/>
    </w:rPr>
  </w:style>
  <w:style w:type="character" w:customStyle="1" w:styleId="apple-converted-space">
    <w:name w:val="apple-converted-space"/>
    <w:uiPriority w:val="99"/>
    <w:rsid w:val="004C7943"/>
  </w:style>
  <w:style w:type="character" w:customStyle="1" w:styleId="Bodytext">
    <w:name w:val="Body text_"/>
    <w:basedOn w:val="Fontdeparagrafimplicit"/>
    <w:link w:val="BodyText1"/>
    <w:uiPriority w:val="99"/>
    <w:locked/>
    <w:rsid w:val="00C81D90"/>
    <w:rPr>
      <w:rFonts w:ascii="Trebuchet MS" w:eastAsia="Times New Roman" w:hAnsi="Trebuchet MS" w:cs="Trebuchet MS"/>
      <w:sz w:val="21"/>
      <w:szCs w:val="21"/>
      <w:shd w:val="clear" w:color="auto" w:fill="FFFFFF"/>
    </w:rPr>
  </w:style>
  <w:style w:type="paragraph" w:customStyle="1" w:styleId="BodyText1">
    <w:name w:val="Body Text1"/>
    <w:basedOn w:val="Normal"/>
    <w:link w:val="Bodytext"/>
    <w:uiPriority w:val="99"/>
    <w:rsid w:val="00C81D90"/>
    <w:pPr>
      <w:shd w:val="clear" w:color="auto" w:fill="FFFFFF"/>
      <w:spacing w:before="240" w:after="60" w:line="250" w:lineRule="exact"/>
    </w:pPr>
    <w:rPr>
      <w:rFonts w:ascii="Trebuchet MS" w:hAnsi="Trebuchet MS" w:cs="Trebuchet MS"/>
      <w:sz w:val="21"/>
      <w:szCs w:val="21"/>
      <w:lang w:val="en-US"/>
    </w:rPr>
  </w:style>
  <w:style w:type="paragraph" w:styleId="Frspaiere">
    <w:name w:val="No Spacing"/>
    <w:link w:val="FrspaiereCaracter"/>
    <w:uiPriority w:val="99"/>
    <w:qFormat/>
    <w:rsid w:val="00C81D90"/>
    <w:rPr>
      <w:rFonts w:ascii="Calibri" w:hAnsi="Calibri"/>
    </w:rPr>
  </w:style>
  <w:style w:type="character" w:customStyle="1" w:styleId="FrspaiereCaracter">
    <w:name w:val="Fără spațiere Caracter"/>
    <w:link w:val="Frspaiere"/>
    <w:uiPriority w:val="99"/>
    <w:locked/>
    <w:rsid w:val="00C81D90"/>
    <w:rPr>
      <w:rFonts w:ascii="Calibri" w:eastAsia="Times New Roman" w:hAnsi="Calibri"/>
      <w:sz w:val="22"/>
    </w:rPr>
  </w:style>
  <w:style w:type="character" w:customStyle="1" w:styleId="do1">
    <w:name w:val="do1"/>
    <w:uiPriority w:val="99"/>
    <w:rsid w:val="00C74A16"/>
    <w:rPr>
      <w:b/>
      <w:sz w:val="26"/>
    </w:rPr>
  </w:style>
  <w:style w:type="character" w:customStyle="1" w:styleId="panchor">
    <w:name w:val="panchor"/>
    <w:basedOn w:val="Fontdeparagrafimplicit"/>
    <w:uiPriority w:val="99"/>
    <w:rsid w:val="001F5217"/>
    <w:rPr>
      <w:rFonts w:cs="Times New Roman"/>
    </w:rPr>
  </w:style>
  <w:style w:type="paragraph" w:styleId="Antet">
    <w:name w:val="header"/>
    <w:basedOn w:val="Normal"/>
    <w:link w:val="AntetCaracter"/>
    <w:uiPriority w:val="99"/>
    <w:rsid w:val="009136ED"/>
    <w:pPr>
      <w:tabs>
        <w:tab w:val="center" w:pos="4536"/>
        <w:tab w:val="right" w:pos="9072"/>
      </w:tabs>
    </w:pPr>
  </w:style>
  <w:style w:type="character" w:customStyle="1" w:styleId="AntetCaracter">
    <w:name w:val="Antet Caracter"/>
    <w:basedOn w:val="Fontdeparagrafimplicit"/>
    <w:link w:val="Antet"/>
    <w:uiPriority w:val="99"/>
    <w:locked/>
    <w:rsid w:val="009136ED"/>
    <w:rPr>
      <w:rFonts w:cs="Times New Roman"/>
      <w:sz w:val="24"/>
      <w:szCs w:val="24"/>
      <w:lang w:val="ro-RO"/>
    </w:rPr>
  </w:style>
  <w:style w:type="character" w:customStyle="1" w:styleId="ListparagrafCaracter">
    <w:name w:val="Listă paragraf Caracter"/>
    <w:aliases w:val="Normal bullet 2 Caracter,List Paragraph1 Caracter"/>
    <w:basedOn w:val="Fontdeparagrafimplicit"/>
    <w:link w:val="Listparagraf"/>
    <w:uiPriority w:val="99"/>
    <w:locked/>
    <w:rsid w:val="005B788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264467">
      <w:marLeft w:val="0"/>
      <w:marRight w:val="0"/>
      <w:marTop w:val="0"/>
      <w:marBottom w:val="0"/>
      <w:divBdr>
        <w:top w:val="none" w:sz="0" w:space="0" w:color="auto"/>
        <w:left w:val="none" w:sz="0" w:space="0" w:color="auto"/>
        <w:bottom w:val="none" w:sz="0" w:space="0" w:color="auto"/>
        <w:right w:val="none" w:sz="0" w:space="0" w:color="auto"/>
      </w:divBdr>
    </w:div>
    <w:div w:id="1855264468">
      <w:marLeft w:val="0"/>
      <w:marRight w:val="0"/>
      <w:marTop w:val="0"/>
      <w:marBottom w:val="0"/>
      <w:divBdr>
        <w:top w:val="none" w:sz="0" w:space="0" w:color="auto"/>
        <w:left w:val="none" w:sz="0" w:space="0" w:color="auto"/>
        <w:bottom w:val="none" w:sz="0" w:space="0" w:color="auto"/>
        <w:right w:val="none" w:sz="0" w:space="0" w:color="auto"/>
      </w:divBdr>
    </w:div>
    <w:div w:id="1855264469">
      <w:marLeft w:val="0"/>
      <w:marRight w:val="0"/>
      <w:marTop w:val="0"/>
      <w:marBottom w:val="0"/>
      <w:divBdr>
        <w:top w:val="none" w:sz="0" w:space="0" w:color="auto"/>
        <w:left w:val="none" w:sz="0" w:space="0" w:color="auto"/>
        <w:bottom w:val="none" w:sz="0" w:space="0" w:color="auto"/>
        <w:right w:val="none" w:sz="0" w:space="0" w:color="auto"/>
      </w:divBdr>
    </w:div>
    <w:div w:id="1855264470">
      <w:marLeft w:val="0"/>
      <w:marRight w:val="0"/>
      <w:marTop w:val="0"/>
      <w:marBottom w:val="0"/>
      <w:divBdr>
        <w:top w:val="none" w:sz="0" w:space="0" w:color="auto"/>
        <w:left w:val="none" w:sz="0" w:space="0" w:color="auto"/>
        <w:bottom w:val="none" w:sz="0" w:space="0" w:color="auto"/>
        <w:right w:val="none" w:sz="0" w:space="0" w:color="auto"/>
      </w:divBdr>
    </w:div>
    <w:div w:id="1855264471">
      <w:marLeft w:val="0"/>
      <w:marRight w:val="0"/>
      <w:marTop w:val="0"/>
      <w:marBottom w:val="0"/>
      <w:divBdr>
        <w:top w:val="none" w:sz="0" w:space="0" w:color="auto"/>
        <w:left w:val="none" w:sz="0" w:space="0" w:color="auto"/>
        <w:bottom w:val="none" w:sz="0" w:space="0" w:color="auto"/>
        <w:right w:val="none" w:sz="0" w:space="0" w:color="auto"/>
      </w:divBdr>
    </w:div>
    <w:div w:id="1855264472">
      <w:marLeft w:val="0"/>
      <w:marRight w:val="0"/>
      <w:marTop w:val="0"/>
      <w:marBottom w:val="0"/>
      <w:divBdr>
        <w:top w:val="none" w:sz="0" w:space="0" w:color="auto"/>
        <w:left w:val="none" w:sz="0" w:space="0" w:color="auto"/>
        <w:bottom w:val="none" w:sz="0" w:space="0" w:color="auto"/>
        <w:right w:val="none" w:sz="0" w:space="0" w:color="auto"/>
      </w:divBdr>
    </w:div>
    <w:div w:id="1855264473">
      <w:marLeft w:val="0"/>
      <w:marRight w:val="0"/>
      <w:marTop w:val="0"/>
      <w:marBottom w:val="0"/>
      <w:divBdr>
        <w:top w:val="none" w:sz="0" w:space="0" w:color="auto"/>
        <w:left w:val="none" w:sz="0" w:space="0" w:color="auto"/>
        <w:bottom w:val="none" w:sz="0" w:space="0" w:color="auto"/>
        <w:right w:val="none" w:sz="0" w:space="0" w:color="auto"/>
      </w:divBdr>
    </w:div>
    <w:div w:id="1855264474">
      <w:marLeft w:val="0"/>
      <w:marRight w:val="0"/>
      <w:marTop w:val="0"/>
      <w:marBottom w:val="0"/>
      <w:divBdr>
        <w:top w:val="none" w:sz="0" w:space="0" w:color="auto"/>
        <w:left w:val="none" w:sz="0" w:space="0" w:color="auto"/>
        <w:bottom w:val="none" w:sz="0" w:space="0" w:color="auto"/>
        <w:right w:val="none" w:sz="0" w:space="0" w:color="auto"/>
      </w:divBdr>
    </w:div>
    <w:div w:id="1855264475">
      <w:marLeft w:val="0"/>
      <w:marRight w:val="0"/>
      <w:marTop w:val="0"/>
      <w:marBottom w:val="0"/>
      <w:divBdr>
        <w:top w:val="none" w:sz="0" w:space="0" w:color="auto"/>
        <w:left w:val="none" w:sz="0" w:space="0" w:color="auto"/>
        <w:bottom w:val="none" w:sz="0" w:space="0" w:color="auto"/>
        <w:right w:val="none" w:sz="0" w:space="0" w:color="auto"/>
      </w:divBdr>
    </w:div>
    <w:div w:id="1855264476">
      <w:marLeft w:val="0"/>
      <w:marRight w:val="0"/>
      <w:marTop w:val="0"/>
      <w:marBottom w:val="0"/>
      <w:divBdr>
        <w:top w:val="none" w:sz="0" w:space="0" w:color="auto"/>
        <w:left w:val="none" w:sz="0" w:space="0" w:color="auto"/>
        <w:bottom w:val="none" w:sz="0" w:space="0" w:color="auto"/>
        <w:right w:val="none" w:sz="0" w:space="0" w:color="auto"/>
      </w:divBdr>
    </w:div>
    <w:div w:id="1855264477">
      <w:marLeft w:val="0"/>
      <w:marRight w:val="0"/>
      <w:marTop w:val="0"/>
      <w:marBottom w:val="0"/>
      <w:divBdr>
        <w:top w:val="none" w:sz="0" w:space="0" w:color="auto"/>
        <w:left w:val="none" w:sz="0" w:space="0" w:color="auto"/>
        <w:bottom w:val="none" w:sz="0" w:space="0" w:color="auto"/>
        <w:right w:val="none" w:sz="0" w:space="0" w:color="auto"/>
      </w:divBdr>
    </w:div>
    <w:div w:id="1855264478">
      <w:marLeft w:val="0"/>
      <w:marRight w:val="0"/>
      <w:marTop w:val="0"/>
      <w:marBottom w:val="0"/>
      <w:divBdr>
        <w:top w:val="none" w:sz="0" w:space="0" w:color="auto"/>
        <w:left w:val="none" w:sz="0" w:space="0" w:color="auto"/>
        <w:bottom w:val="none" w:sz="0" w:space="0" w:color="auto"/>
        <w:right w:val="none" w:sz="0" w:space="0" w:color="auto"/>
      </w:divBdr>
    </w:div>
    <w:div w:id="1855264479">
      <w:marLeft w:val="0"/>
      <w:marRight w:val="0"/>
      <w:marTop w:val="0"/>
      <w:marBottom w:val="0"/>
      <w:divBdr>
        <w:top w:val="none" w:sz="0" w:space="0" w:color="auto"/>
        <w:left w:val="none" w:sz="0" w:space="0" w:color="auto"/>
        <w:bottom w:val="none" w:sz="0" w:space="0" w:color="auto"/>
        <w:right w:val="none" w:sz="0" w:space="0" w:color="auto"/>
      </w:divBdr>
    </w:div>
    <w:div w:id="1855264480">
      <w:marLeft w:val="0"/>
      <w:marRight w:val="0"/>
      <w:marTop w:val="0"/>
      <w:marBottom w:val="0"/>
      <w:divBdr>
        <w:top w:val="none" w:sz="0" w:space="0" w:color="auto"/>
        <w:left w:val="none" w:sz="0" w:space="0" w:color="auto"/>
        <w:bottom w:val="none" w:sz="0" w:space="0" w:color="auto"/>
        <w:right w:val="none" w:sz="0" w:space="0" w:color="auto"/>
      </w:divBdr>
    </w:div>
    <w:div w:id="1855264481">
      <w:marLeft w:val="0"/>
      <w:marRight w:val="0"/>
      <w:marTop w:val="0"/>
      <w:marBottom w:val="0"/>
      <w:divBdr>
        <w:top w:val="none" w:sz="0" w:space="0" w:color="auto"/>
        <w:left w:val="none" w:sz="0" w:space="0" w:color="auto"/>
        <w:bottom w:val="none" w:sz="0" w:space="0" w:color="auto"/>
        <w:right w:val="none" w:sz="0" w:space="0" w:color="auto"/>
      </w:divBdr>
    </w:div>
    <w:div w:id="1855264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3376</Words>
  <Characters>19583</Characters>
  <Application>Microsoft Office Word</Application>
  <DocSecurity>0</DocSecurity>
  <Lines>163</Lines>
  <Paragraphs>45</Paragraphs>
  <ScaleCrop>false</ScaleCrop>
  <HeadingPairs>
    <vt:vector size="2" baseType="variant">
      <vt:variant>
        <vt:lpstr>Titlu</vt:lpstr>
      </vt:variant>
      <vt:variant>
        <vt:i4>1</vt:i4>
      </vt:variant>
    </vt:vector>
  </HeadingPairs>
  <TitlesOfParts>
    <vt:vector size="1" baseType="lpstr">
      <vt:lpstr>NOTĂ DE  FUNDAMENTARE</vt:lpstr>
    </vt:vector>
  </TitlesOfParts>
  <Company>MDLPL</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Admin</dc:creator>
  <cp:keywords/>
  <dc:description/>
  <cp:lastModifiedBy>CTFS</cp:lastModifiedBy>
  <cp:revision>2</cp:revision>
  <cp:lastPrinted>2018-04-03T06:23:00Z</cp:lastPrinted>
  <dcterms:created xsi:type="dcterms:W3CDTF">2018-04-12T05:56:00Z</dcterms:created>
  <dcterms:modified xsi:type="dcterms:W3CDTF">2018-04-12T05:56:00Z</dcterms:modified>
</cp:coreProperties>
</file>